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A5" w:rsidRDefault="00117C1C" w:rsidP="00327283">
      <w:pPr>
        <w:spacing w:after="0"/>
        <w:jc w:val="center"/>
        <w:rPr>
          <w:rFonts w:ascii="Times New Roman" w:hAnsi="Times New Roman" w:cs="Times New Roman"/>
          <w:b/>
        </w:rPr>
      </w:pPr>
      <w:r w:rsidRPr="00117C1C">
        <w:rPr>
          <w:rFonts w:ascii="Times New Roman" w:hAnsi="Times New Roman" w:cs="Times New Roman"/>
          <w:b/>
        </w:rPr>
        <w:t xml:space="preserve">Требования </w:t>
      </w:r>
    </w:p>
    <w:p w:rsidR="00930DA5" w:rsidRDefault="00117C1C" w:rsidP="00327283">
      <w:pPr>
        <w:spacing w:after="0"/>
        <w:jc w:val="center"/>
        <w:rPr>
          <w:rFonts w:ascii="Times New Roman" w:hAnsi="Times New Roman" w:cs="Times New Roman"/>
          <w:b/>
        </w:rPr>
      </w:pPr>
      <w:r w:rsidRPr="00117C1C">
        <w:rPr>
          <w:rFonts w:ascii="Times New Roman" w:hAnsi="Times New Roman" w:cs="Times New Roman"/>
          <w:b/>
        </w:rPr>
        <w:t xml:space="preserve">к организации и проведению школьного этапа </w:t>
      </w:r>
    </w:p>
    <w:p w:rsidR="00117C1C" w:rsidRDefault="00930DA5" w:rsidP="00327283">
      <w:pPr>
        <w:spacing w:after="0"/>
        <w:jc w:val="center"/>
        <w:rPr>
          <w:rFonts w:ascii="Times New Roman" w:hAnsi="Times New Roman" w:cs="Times New Roman"/>
          <w:b/>
        </w:rPr>
      </w:pPr>
      <w:r>
        <w:rPr>
          <w:rFonts w:ascii="Times New Roman" w:hAnsi="Times New Roman" w:cs="Times New Roman"/>
          <w:b/>
        </w:rPr>
        <w:t>В</w:t>
      </w:r>
      <w:r w:rsidR="00117C1C" w:rsidRPr="00117C1C">
        <w:rPr>
          <w:rFonts w:ascii="Times New Roman" w:hAnsi="Times New Roman" w:cs="Times New Roman"/>
          <w:b/>
        </w:rPr>
        <w:t>сероссийской олимпиады школьников по географии</w:t>
      </w:r>
    </w:p>
    <w:p w:rsidR="000D731E" w:rsidRPr="00117C1C" w:rsidRDefault="00DA6F5F" w:rsidP="00327283">
      <w:pPr>
        <w:spacing w:after="0"/>
        <w:jc w:val="center"/>
        <w:rPr>
          <w:rFonts w:ascii="Times New Roman" w:hAnsi="Times New Roman" w:cs="Times New Roman"/>
          <w:b/>
        </w:rPr>
      </w:pPr>
      <w:r>
        <w:rPr>
          <w:rFonts w:ascii="Times New Roman" w:hAnsi="Times New Roman" w:cs="Times New Roman"/>
          <w:b/>
        </w:rPr>
        <w:t>в 2021-2022</w:t>
      </w:r>
      <w:r w:rsidR="000D731E">
        <w:rPr>
          <w:rFonts w:ascii="Times New Roman" w:hAnsi="Times New Roman" w:cs="Times New Roman"/>
          <w:b/>
        </w:rPr>
        <w:t xml:space="preserve"> году</w:t>
      </w:r>
    </w:p>
    <w:p w:rsidR="00117C1C" w:rsidRPr="00117C1C" w:rsidRDefault="00117C1C" w:rsidP="00930DA5">
      <w:pPr>
        <w:spacing w:after="0"/>
        <w:rPr>
          <w:rFonts w:ascii="Times New Roman" w:hAnsi="Times New Roman" w:cs="Times New Roman"/>
          <w:b/>
          <w:u w:val="single"/>
        </w:rPr>
      </w:pPr>
      <w:r w:rsidRPr="00117C1C">
        <w:rPr>
          <w:rFonts w:ascii="Times New Roman" w:hAnsi="Times New Roman" w:cs="Times New Roman"/>
          <w:b/>
          <w:u w:val="single"/>
        </w:rPr>
        <w:t xml:space="preserve">1. Общие положения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1.1. Настоящие требовани</w:t>
      </w:r>
      <w:r w:rsidR="00930DA5">
        <w:rPr>
          <w:rFonts w:ascii="Times New Roman" w:hAnsi="Times New Roman" w:cs="Times New Roman"/>
        </w:rPr>
        <w:t>я к проведению школьного этапа В</w:t>
      </w:r>
      <w:r w:rsidRPr="00117C1C">
        <w:rPr>
          <w:rFonts w:ascii="Times New Roman" w:hAnsi="Times New Roman" w:cs="Times New Roman"/>
        </w:rPr>
        <w:t>сероссийской олимпиады школьников (далее – Олимпиада) по географии составлены н</w:t>
      </w:r>
      <w:r w:rsidR="00930DA5">
        <w:rPr>
          <w:rFonts w:ascii="Times New Roman" w:hAnsi="Times New Roman" w:cs="Times New Roman"/>
        </w:rPr>
        <w:t>а основе Порядка проведения В</w:t>
      </w:r>
      <w:r w:rsidRPr="00117C1C">
        <w:rPr>
          <w:rFonts w:ascii="Times New Roman" w:hAnsi="Times New Roman" w:cs="Times New Roman"/>
        </w:rPr>
        <w:t xml:space="preserve">сероссийской олимпиады школьников, утвержденного приказом </w:t>
      </w:r>
      <w:r w:rsidR="00F91989" w:rsidRPr="00F91989">
        <w:rPr>
          <w:rFonts w:ascii="Times New Roman" w:hAnsi="Times New Roman" w:cs="Times New Roman"/>
        </w:rPr>
        <w:t>Министерства просвещения от 27.11.2020 № 678 «Об утверждении Порядка проведения всероссийской олимпиады школьников»</w:t>
      </w:r>
      <w:r w:rsidRPr="00117C1C">
        <w:rPr>
          <w:rFonts w:ascii="Times New Roman" w:hAnsi="Times New Roman" w:cs="Times New Roman"/>
        </w:rPr>
        <w:t xml:space="preserve">.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 xml:space="preserve">1.2. Данные требования включают в себя характеристику особенностей школьного этапа Олимпиады,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рассмотрение апелляций участников Олимпиады.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1.3. Школьный этап Олимпиады по географии проводится по заданиям, разработанным муниципальной предметно-методической комиссией.</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 xml:space="preserve"> 1.4. На школьном этапе Олимпиады по географии на добровольной основе принимают индивидуальное участие обучающиеся 5-11 классов.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1.5. Задания школьного этапа Олимпиады по географии разработаны дл</w:t>
      </w:r>
      <w:r w:rsidR="00930DA5">
        <w:rPr>
          <w:rFonts w:ascii="Times New Roman" w:hAnsi="Times New Roman" w:cs="Times New Roman"/>
        </w:rPr>
        <w:t xml:space="preserve">я </w:t>
      </w:r>
      <w:r>
        <w:rPr>
          <w:rFonts w:ascii="Times New Roman" w:hAnsi="Times New Roman" w:cs="Times New Roman"/>
        </w:rPr>
        <w:t xml:space="preserve"> возрастных параллелей: 5, 6, 7, 8, 9, 10, </w:t>
      </w:r>
      <w:r w:rsidRPr="00117C1C">
        <w:rPr>
          <w:rFonts w:ascii="Times New Roman" w:hAnsi="Times New Roman" w:cs="Times New Roman"/>
        </w:rPr>
        <w:t>11 классов.</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 xml:space="preserve"> 1.6. Школьный этап Олимпиады по географии проводится в один тур. </w:t>
      </w:r>
    </w:p>
    <w:p w:rsidR="00930DA5" w:rsidRDefault="00117C1C" w:rsidP="00F91989">
      <w:pPr>
        <w:spacing w:after="0"/>
        <w:ind w:firstLine="567"/>
        <w:jc w:val="both"/>
        <w:rPr>
          <w:rFonts w:ascii="Times New Roman" w:hAnsi="Times New Roman" w:cs="Times New Roman"/>
        </w:rPr>
      </w:pPr>
      <w:r w:rsidRPr="00930DA5">
        <w:rPr>
          <w:rFonts w:ascii="Times New Roman" w:hAnsi="Times New Roman" w:cs="Times New Roman"/>
        </w:rPr>
        <w:t xml:space="preserve">1.7. Продолжительность Олимпиады по географии для всех возрастных параллелей </w:t>
      </w:r>
      <w:r w:rsidR="00C22E5C">
        <w:rPr>
          <w:rFonts w:ascii="Times New Roman" w:hAnsi="Times New Roman" w:cs="Times New Roman"/>
        </w:rPr>
        <w:t>14</w:t>
      </w:r>
      <w:r w:rsidRPr="008B179B">
        <w:rPr>
          <w:rFonts w:ascii="Times New Roman" w:hAnsi="Times New Roman" w:cs="Times New Roman"/>
        </w:rPr>
        <w:t>5 минут</w:t>
      </w:r>
      <w:r w:rsidRPr="00930DA5">
        <w:rPr>
          <w:rFonts w:ascii="Times New Roman" w:hAnsi="Times New Roman" w:cs="Times New Roman"/>
        </w:rPr>
        <w:t>.</w:t>
      </w:r>
      <w:r w:rsidRPr="00117C1C">
        <w:rPr>
          <w:rFonts w:ascii="Times New Roman" w:hAnsi="Times New Roman" w:cs="Times New Roman"/>
        </w:rPr>
        <w:t xml:space="preserve">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 xml:space="preserve">1.8. В случае нарушения участником Олимпиады Порядка и (или) настоящих требований к организации и проведению школьного этапа Олимпиады, представитель организатора вправе удалить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1.9. Итог</w:t>
      </w:r>
      <w:r w:rsidR="00930DA5">
        <w:rPr>
          <w:rFonts w:ascii="Times New Roman" w:hAnsi="Times New Roman" w:cs="Times New Roman"/>
        </w:rPr>
        <w:t xml:space="preserve">и школьного этапа </w:t>
      </w:r>
      <w:r w:rsidRPr="00117C1C">
        <w:rPr>
          <w:rFonts w:ascii="Times New Roman" w:hAnsi="Times New Roman" w:cs="Times New Roman"/>
        </w:rPr>
        <w:t xml:space="preserve">Олимпиады школьников по географии подводятся в каждой возрастной параллели отдельно, независимо от комплекта заданий. </w:t>
      </w:r>
    </w:p>
    <w:p w:rsidR="00C22E5C" w:rsidRPr="00F91989" w:rsidRDefault="00C22E5C" w:rsidP="00F91989">
      <w:pPr>
        <w:spacing w:after="0"/>
        <w:ind w:firstLine="567"/>
        <w:jc w:val="both"/>
        <w:rPr>
          <w:rFonts w:ascii="Times New Roman" w:hAnsi="Times New Roman" w:cs="Times New Roman"/>
        </w:rPr>
      </w:pPr>
      <w:r w:rsidRPr="00C22E5C">
        <w:rPr>
          <w:rFonts w:ascii="Times New Roman" w:hAnsi="Times New Roman" w:cs="Times New Roman"/>
        </w:rPr>
        <w:t>1.10</w:t>
      </w:r>
      <w:r w:rsidR="00F91989">
        <w:rPr>
          <w:rFonts w:ascii="Times New Roman" w:hAnsi="Times New Roman" w:cs="Times New Roman"/>
        </w:rPr>
        <w:t>.</w:t>
      </w:r>
      <w:r w:rsidRPr="00C22E5C">
        <w:rPr>
          <w:rFonts w:ascii="Times New Roman" w:hAnsi="Times New Roman" w:cs="Times New Roman"/>
        </w:rPr>
        <w:t xml:space="preserve"> С </w:t>
      </w:r>
      <w:r w:rsidR="00F7073F" w:rsidRPr="00C22E5C">
        <w:rPr>
          <w:rFonts w:ascii="Times New Roman" w:hAnsi="Times New Roman" w:cs="Times New Roman"/>
        </w:rPr>
        <w:t>учётом</w:t>
      </w:r>
      <w:r w:rsidRPr="00C22E5C">
        <w:rPr>
          <w:rFonts w:ascii="Times New Roman" w:hAnsi="Times New Roman" w:cs="Times New Roman"/>
        </w:rPr>
        <w:t xml:space="preserve"> Постановления Главного государственного санитарного врача Российской Федерации от 30.06.2020 г. № 16 «Об утверждении </w:t>
      </w:r>
      <w:proofErr w:type="spellStart"/>
      <w:r w:rsidRPr="00C22E5C">
        <w:rPr>
          <w:rFonts w:ascii="Times New Roman" w:hAnsi="Times New Roman" w:cs="Times New Roman"/>
        </w:rPr>
        <w:t>санитарно</w:t>
      </w:r>
      <w:proofErr w:type="spellEnd"/>
      <w:r w:rsidR="00F7073F" w:rsidRPr="00F7073F">
        <w:rPr>
          <w:rFonts w:ascii="Times New Roman" w:hAnsi="Times New Roman" w:cs="Times New Roman"/>
        </w:rPr>
        <w:t xml:space="preserve"> </w:t>
      </w:r>
      <w:r w:rsidRPr="00C22E5C">
        <w:rPr>
          <w:rFonts w:ascii="Times New Roman" w:hAnsi="Times New Roman" w:cs="Times New Roman"/>
        </w:rPr>
        <w:t xml:space="preserve">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r w:rsidR="00F91989" w:rsidRPr="00C22E5C">
        <w:rPr>
          <w:rFonts w:ascii="Times New Roman" w:hAnsi="Times New Roman" w:cs="Times New Roman"/>
        </w:rPr>
        <w:t>молодёжи</w:t>
      </w:r>
      <w:r w:rsidRPr="00C22E5C">
        <w:rPr>
          <w:rFonts w:ascii="Times New Roman" w:hAnsi="Times New Roman" w:cs="Times New Roman"/>
        </w:rPr>
        <w:t xml:space="preserve"> в условиях распространения новой коронавирусной инфекции (COVID-19)» допускается проведение школьного и муниципального этапов олимпиады с использованием информационно-коммуникационных технологий.</w:t>
      </w:r>
    </w:p>
    <w:p w:rsidR="00F91989" w:rsidRPr="00F91989" w:rsidRDefault="00F91989" w:rsidP="00F91989">
      <w:pPr>
        <w:spacing w:after="0"/>
        <w:ind w:firstLine="567"/>
        <w:jc w:val="both"/>
        <w:rPr>
          <w:rFonts w:ascii="Times New Roman" w:hAnsi="Times New Roman" w:cs="Times New Roman"/>
        </w:rPr>
      </w:pPr>
    </w:p>
    <w:p w:rsidR="00117C1C" w:rsidRDefault="00117C1C" w:rsidP="00930DA5">
      <w:pPr>
        <w:spacing w:after="0"/>
        <w:jc w:val="both"/>
        <w:rPr>
          <w:rFonts w:ascii="Times New Roman" w:hAnsi="Times New Roman" w:cs="Times New Roman"/>
          <w:b/>
          <w:u w:val="single"/>
        </w:rPr>
      </w:pPr>
      <w:r w:rsidRPr="00117C1C">
        <w:rPr>
          <w:rFonts w:ascii="Times New Roman" w:hAnsi="Times New Roman" w:cs="Times New Roman"/>
          <w:b/>
          <w:u w:val="single"/>
        </w:rPr>
        <w:t xml:space="preserve">2. Принципы составления и формирования комплектов олимпиадных заданий </w:t>
      </w:r>
    </w:p>
    <w:p w:rsidR="00117C1C" w:rsidRP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Задания школьного этапа Олимпиады по географии составлены с учетом методических рекомендаций Центральной предметно-методической комиссии всероссийской Олимпиады школьников по географии.</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 xml:space="preserve">2.1. Задания теоретического тура: - задания отличаются от обычной контрольной работы по географии и включают в себя творческие задания; - в комплекты заданий включены вопросы по разделам географии, уже изученным к моменту проведения Олимпиады; - в комплекте заданий для каждого класса задачи и элементы задач различаются по сложности; - в задания включены термины и понятия, знакомые обучающимся конкретной возрастной категории; - при составлении заданий использовано несколько различных источников. </w:t>
      </w:r>
    </w:p>
    <w:p w:rsidR="00DA6F5F"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2.2. Тестовые задания: В предложенных материалах используются тестовые задания закрытого и открытого типов, при этом большая часть тестовых заданий - закрытого типа. Тестовые задания закрытого типа предусматривают несколько вариантов ответов на поставленный вопрос, среди которых лишь один</w:t>
      </w:r>
      <w:r w:rsidR="00930DA5">
        <w:rPr>
          <w:rFonts w:ascii="Times New Roman" w:hAnsi="Times New Roman" w:cs="Times New Roman"/>
        </w:rPr>
        <w:t xml:space="preserve"> </w:t>
      </w:r>
      <w:r w:rsidRPr="00117C1C">
        <w:rPr>
          <w:rFonts w:ascii="Times New Roman" w:hAnsi="Times New Roman" w:cs="Times New Roman"/>
        </w:rPr>
        <w:t xml:space="preserve"> является правильным. Один из видов закрытых тестовых заданий – задания множественного выбора, которые предполагают наличие вариативности в выборе. Другим видом закрытых тестовых заданий являются задания на восстановление соответствия. Еще одним видом закрытых тестовых заданий являются задания на восстановление последовательности.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 xml:space="preserve">2.3. Набор заданий включает следующие типы задач, ориентированных на выявление у обучающихся различных навыков: - задачи на пространственный анализ – знание особенностей расположения различных географических объектов, специфики формирования пространственного рисунка распространения различных </w:t>
      </w:r>
      <w:r w:rsidRPr="00117C1C">
        <w:rPr>
          <w:rFonts w:ascii="Times New Roman" w:hAnsi="Times New Roman" w:cs="Times New Roman"/>
        </w:rPr>
        <w:lastRenderedPageBreak/>
        <w:t xml:space="preserve">природных явлений; - задачи на распознавание образов территорий (например, по изображениям на фотографиях и репродукциях картин, фрагментам художественных произведений, документальным фрагментам); - задачи на определение логических цепочек и причинно-следственных связей (например, взаимосвязей компонентов ландшафта, их зависимость от общепланетарных и региональных географических закономерностей); - задачи на сопоставление (перебор, выборку в соответствии с заданными критериями) различных географических объектов, территорий, стран и т.п. задачи на классификацию географических объектов, приборов, понятий и т.п. - задачи картографического (в том числе, картометрического) содержания. </w:t>
      </w:r>
    </w:p>
    <w:p w:rsidR="00117C1C" w:rsidRDefault="00117C1C" w:rsidP="00F91989">
      <w:pPr>
        <w:spacing w:after="0"/>
        <w:ind w:firstLine="567"/>
        <w:jc w:val="both"/>
        <w:rPr>
          <w:rFonts w:ascii="Times New Roman" w:hAnsi="Times New Roman" w:cs="Times New Roman"/>
        </w:rPr>
      </w:pPr>
      <w:r w:rsidRPr="00117C1C">
        <w:rPr>
          <w:rFonts w:ascii="Times New Roman" w:hAnsi="Times New Roman" w:cs="Times New Roman"/>
        </w:rPr>
        <w:t>2.4. При составлении заданий на знание фактического материала используется алгоритм задач типа «определи страну/территорию и ее соседей». При решении картографических задач, предполагающих анализ участниками фрагмента географической карты, аэрофотоснимка, космического снимка, плана города участники Олимпиады должны показать умение «считывать» с исходного изображения информацию о природных и социально-экономических объе</w:t>
      </w:r>
      <w:r w:rsidR="00C24DF7">
        <w:rPr>
          <w:rFonts w:ascii="Times New Roman" w:hAnsi="Times New Roman" w:cs="Times New Roman"/>
        </w:rPr>
        <w:t>ктах. Решение демографических задач</w:t>
      </w:r>
      <w:r w:rsidRPr="00117C1C">
        <w:rPr>
          <w:rFonts w:ascii="Times New Roman" w:hAnsi="Times New Roman" w:cs="Times New Roman"/>
        </w:rPr>
        <w:t>.</w:t>
      </w:r>
    </w:p>
    <w:p w:rsidR="000A5F0B" w:rsidRDefault="000A5F0B" w:rsidP="00F91989">
      <w:pPr>
        <w:spacing w:after="0"/>
        <w:ind w:firstLine="567"/>
        <w:jc w:val="both"/>
        <w:rPr>
          <w:rFonts w:ascii="Times New Roman" w:hAnsi="Times New Roman" w:cs="Times New Roman"/>
        </w:rPr>
      </w:pPr>
    </w:p>
    <w:p w:rsidR="00117C1C" w:rsidRPr="00117C1C" w:rsidRDefault="00117C1C" w:rsidP="00930DA5">
      <w:pPr>
        <w:spacing w:after="0"/>
        <w:jc w:val="both"/>
        <w:rPr>
          <w:rFonts w:ascii="Times New Roman" w:hAnsi="Times New Roman" w:cs="Times New Roman"/>
          <w:b/>
          <w:u w:val="single"/>
        </w:rPr>
      </w:pPr>
      <w:r w:rsidRPr="00117C1C">
        <w:rPr>
          <w:rFonts w:ascii="Times New Roman" w:hAnsi="Times New Roman" w:cs="Times New Roman"/>
          <w:b/>
          <w:u w:val="single"/>
        </w:rPr>
        <w:t>3. Описание необходимого материально-технического обеспечения для выполнения олимпиадных заданий</w:t>
      </w:r>
    </w:p>
    <w:p w:rsidR="00117C1C" w:rsidRDefault="00117C1C" w:rsidP="000A5F0B">
      <w:pPr>
        <w:spacing w:after="0"/>
        <w:ind w:firstLine="567"/>
        <w:jc w:val="both"/>
        <w:rPr>
          <w:rFonts w:ascii="Times New Roman" w:hAnsi="Times New Roman" w:cs="Times New Roman"/>
        </w:rPr>
      </w:pPr>
      <w:r w:rsidRPr="00117C1C">
        <w:rPr>
          <w:rFonts w:ascii="Times New Roman" w:hAnsi="Times New Roman" w:cs="Times New Roman"/>
        </w:rPr>
        <w:t xml:space="preserve"> При проведении Олимпиады каждому участнику должно быть предоставлено отдельное рабочее место, оборудованное в соответствии с настоящими требованиями к проведению школьного этапа Олимпиады по географии. Все рабочие места участников Олимпиады должны обеспечивать участникам Олимпиады равные условия. Каждый обучающийся обеспечивается рабочим местом (за партой или столом) в соответствии с его ростом. Для рассадки участников могут быть использованы различные виды ученической мебели: школьная парта, столы ученические (одноместные и двухместные), столы аудиторные. Табуретки или скамейки вместо стульев не используются. </w:t>
      </w:r>
    </w:p>
    <w:p w:rsidR="00327283" w:rsidRDefault="00117C1C" w:rsidP="000A5F0B">
      <w:pPr>
        <w:spacing w:after="0"/>
        <w:ind w:firstLine="567"/>
        <w:jc w:val="both"/>
        <w:rPr>
          <w:rFonts w:ascii="Times New Roman" w:hAnsi="Times New Roman" w:cs="Times New Roman"/>
        </w:rPr>
      </w:pPr>
      <w:r w:rsidRPr="00117C1C">
        <w:rPr>
          <w:rFonts w:ascii="Times New Roman" w:hAnsi="Times New Roman" w:cs="Times New Roman"/>
        </w:rPr>
        <w:t xml:space="preserve">3.1.Для каждого участника </w:t>
      </w:r>
      <w:r w:rsidRPr="000A5F0B">
        <w:rPr>
          <w:rFonts w:ascii="Times New Roman" w:hAnsi="Times New Roman" w:cs="Times New Roman"/>
          <w:b/>
        </w:rPr>
        <w:t>необходимо подготовить</w:t>
      </w:r>
      <w:r w:rsidRPr="00117C1C">
        <w:rPr>
          <w:rFonts w:ascii="Times New Roman" w:hAnsi="Times New Roman" w:cs="Times New Roman"/>
        </w:rPr>
        <w:t xml:space="preserve"> бланки заданий, листы ответов; письменные принадлежности, линейки, транспортиры, непрограмми</w:t>
      </w:r>
      <w:r>
        <w:rPr>
          <w:rFonts w:ascii="Times New Roman" w:hAnsi="Times New Roman" w:cs="Times New Roman"/>
        </w:rPr>
        <w:t>руемые калькуляторы</w:t>
      </w:r>
      <w:r w:rsidR="00327283">
        <w:rPr>
          <w:rFonts w:ascii="Times New Roman" w:hAnsi="Times New Roman" w:cs="Times New Roman"/>
        </w:rPr>
        <w:t>.</w:t>
      </w:r>
    </w:p>
    <w:p w:rsidR="000A5F0B" w:rsidRDefault="000A5F0B" w:rsidP="000A5F0B">
      <w:pPr>
        <w:spacing w:after="0"/>
        <w:ind w:firstLine="567"/>
        <w:jc w:val="both"/>
        <w:rPr>
          <w:rFonts w:ascii="Times New Roman" w:hAnsi="Times New Roman" w:cs="Times New Roman"/>
        </w:rPr>
      </w:pPr>
    </w:p>
    <w:p w:rsidR="00117C1C" w:rsidRPr="00117C1C" w:rsidRDefault="00117C1C" w:rsidP="00930DA5">
      <w:pPr>
        <w:spacing w:after="0"/>
        <w:jc w:val="both"/>
        <w:rPr>
          <w:rFonts w:ascii="Times New Roman" w:hAnsi="Times New Roman" w:cs="Times New Roman"/>
          <w:b/>
          <w:u w:val="single"/>
        </w:rPr>
      </w:pPr>
      <w:r w:rsidRPr="00117C1C">
        <w:rPr>
          <w:rFonts w:ascii="Times New Roman" w:hAnsi="Times New Roman" w:cs="Times New Roman"/>
          <w:b/>
          <w:u w:val="single"/>
        </w:rPr>
        <w:t xml:space="preserve">4. Перечень справочных материалов, средств связи и электронно-вычислительной техники, разрешенных к использованию во время проведения всероссийской олимпиады школьников </w:t>
      </w:r>
    </w:p>
    <w:p w:rsidR="000A5F0B" w:rsidRDefault="00117C1C" w:rsidP="000A5F0B">
      <w:pPr>
        <w:spacing w:after="0"/>
        <w:ind w:firstLine="567"/>
        <w:jc w:val="both"/>
        <w:rPr>
          <w:rFonts w:ascii="Times New Roman" w:hAnsi="Times New Roman" w:cs="Times New Roman"/>
        </w:rPr>
      </w:pPr>
      <w:r w:rsidRPr="00117C1C">
        <w:rPr>
          <w:rFonts w:ascii="Times New Roman" w:hAnsi="Times New Roman" w:cs="Times New Roman"/>
        </w:rPr>
        <w:t xml:space="preserve">4.1. Участникам школьного этапа Олимпиады </w:t>
      </w:r>
      <w:r w:rsidRPr="000A5F0B">
        <w:rPr>
          <w:rFonts w:ascii="Times New Roman" w:hAnsi="Times New Roman" w:cs="Times New Roman"/>
          <w:b/>
        </w:rPr>
        <w:t>запрещено пользоваться</w:t>
      </w:r>
      <w:r w:rsidRPr="00117C1C">
        <w:rPr>
          <w:rFonts w:ascii="Times New Roman" w:hAnsi="Times New Roman" w:cs="Times New Roman"/>
        </w:rPr>
        <w:t xml:space="preserve"> во время выполнения заданий справочной литературой, учебниками, любыми электронными устройствами, служащими для передачи, получения или накопления информации. </w:t>
      </w:r>
    </w:p>
    <w:p w:rsidR="00117C1C" w:rsidRDefault="000A5F0B" w:rsidP="000A5F0B">
      <w:pPr>
        <w:spacing w:after="0"/>
        <w:ind w:firstLine="567"/>
        <w:jc w:val="both"/>
        <w:rPr>
          <w:rFonts w:ascii="Times New Roman" w:hAnsi="Times New Roman" w:cs="Times New Roman"/>
        </w:rPr>
      </w:pPr>
      <w:r>
        <w:rPr>
          <w:rFonts w:ascii="Times New Roman" w:hAnsi="Times New Roman" w:cs="Times New Roman"/>
        </w:rPr>
        <w:t xml:space="preserve">4.2. </w:t>
      </w:r>
      <w:r w:rsidR="00117C1C" w:rsidRPr="00117C1C">
        <w:rPr>
          <w:rFonts w:ascii="Times New Roman" w:hAnsi="Times New Roman" w:cs="Times New Roman"/>
        </w:rPr>
        <w:t xml:space="preserve">Участникам школьного этапа Олимпиады </w:t>
      </w:r>
      <w:r w:rsidR="00117C1C" w:rsidRPr="000A5F0B">
        <w:rPr>
          <w:rFonts w:ascii="Times New Roman" w:hAnsi="Times New Roman" w:cs="Times New Roman"/>
          <w:b/>
        </w:rPr>
        <w:t>разрешено использование</w:t>
      </w:r>
      <w:r w:rsidR="00117C1C" w:rsidRPr="00117C1C">
        <w:rPr>
          <w:rFonts w:ascii="Times New Roman" w:hAnsi="Times New Roman" w:cs="Times New Roman"/>
        </w:rPr>
        <w:t xml:space="preserve"> комплектов одинаковых атласов или географических карт для выполнения заданий. </w:t>
      </w:r>
    </w:p>
    <w:p w:rsidR="000A5F0B" w:rsidRDefault="000A5F0B" w:rsidP="000A5F0B">
      <w:pPr>
        <w:spacing w:after="0"/>
        <w:ind w:firstLine="567"/>
        <w:jc w:val="both"/>
        <w:rPr>
          <w:rFonts w:ascii="Times New Roman" w:hAnsi="Times New Roman" w:cs="Times New Roman"/>
        </w:rPr>
      </w:pPr>
    </w:p>
    <w:p w:rsidR="00117C1C" w:rsidRPr="00930DA5" w:rsidRDefault="00117C1C" w:rsidP="00930DA5">
      <w:pPr>
        <w:spacing w:after="0"/>
        <w:jc w:val="both"/>
        <w:rPr>
          <w:rFonts w:ascii="Times New Roman" w:hAnsi="Times New Roman" w:cs="Times New Roman"/>
          <w:b/>
          <w:u w:val="single"/>
        </w:rPr>
      </w:pPr>
      <w:r w:rsidRPr="00930DA5">
        <w:rPr>
          <w:rFonts w:ascii="Times New Roman" w:hAnsi="Times New Roman" w:cs="Times New Roman"/>
          <w:b/>
          <w:u w:val="single"/>
        </w:rPr>
        <w:t xml:space="preserve">5. Критерии и методики оценивания выполненных олимпиадных заданий </w:t>
      </w:r>
    </w:p>
    <w:p w:rsidR="00117C1C" w:rsidRDefault="00117C1C" w:rsidP="000A5F0B">
      <w:pPr>
        <w:spacing w:after="0"/>
        <w:ind w:firstLine="567"/>
        <w:jc w:val="both"/>
        <w:rPr>
          <w:rFonts w:ascii="Times New Roman" w:hAnsi="Times New Roman" w:cs="Times New Roman"/>
        </w:rPr>
      </w:pPr>
      <w:r w:rsidRPr="00117C1C">
        <w:rPr>
          <w:rFonts w:ascii="Times New Roman" w:hAnsi="Times New Roman" w:cs="Times New Roman"/>
        </w:rPr>
        <w:t xml:space="preserve">5.1.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w:t>
      </w:r>
    </w:p>
    <w:p w:rsidR="00117C1C" w:rsidRDefault="00117C1C" w:rsidP="000A5F0B">
      <w:pPr>
        <w:spacing w:after="0"/>
        <w:ind w:firstLine="567"/>
        <w:jc w:val="both"/>
        <w:rPr>
          <w:rFonts w:ascii="Times New Roman" w:hAnsi="Times New Roman" w:cs="Times New Roman"/>
        </w:rPr>
      </w:pPr>
      <w:r w:rsidRPr="00117C1C">
        <w:rPr>
          <w:rFonts w:ascii="Times New Roman" w:hAnsi="Times New Roman" w:cs="Times New Roman"/>
        </w:rPr>
        <w:t>5.2. 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w:t>
      </w:r>
      <w:r w:rsidR="00930DA5">
        <w:rPr>
          <w:rFonts w:ascii="Times New Roman" w:hAnsi="Times New Roman" w:cs="Times New Roman"/>
        </w:rPr>
        <w:t xml:space="preserve">нении задания </w:t>
      </w:r>
      <w:r w:rsidRPr="00117C1C">
        <w:rPr>
          <w:rFonts w:ascii="Times New Roman" w:hAnsi="Times New Roman" w:cs="Times New Roman"/>
        </w:rPr>
        <w:t xml:space="preserve">. </w:t>
      </w:r>
    </w:p>
    <w:p w:rsidR="00117C1C" w:rsidRDefault="00117C1C" w:rsidP="000A5F0B">
      <w:pPr>
        <w:spacing w:after="0"/>
        <w:ind w:firstLine="567"/>
        <w:jc w:val="both"/>
        <w:rPr>
          <w:rFonts w:ascii="Times New Roman" w:hAnsi="Times New Roman" w:cs="Times New Roman"/>
        </w:rPr>
      </w:pPr>
      <w:r w:rsidRPr="00117C1C">
        <w:rPr>
          <w:rFonts w:ascii="Times New Roman" w:hAnsi="Times New Roman" w:cs="Times New Roman"/>
        </w:rPr>
        <w:t>5.3. За правильные ответы тестового тура рекомендуется начислять участнику 0</w:t>
      </w:r>
      <w:r w:rsidR="008B179B">
        <w:rPr>
          <w:rFonts w:ascii="Times New Roman" w:hAnsi="Times New Roman" w:cs="Times New Roman"/>
        </w:rPr>
        <w:t>,</w:t>
      </w:r>
      <w:r w:rsidR="008B179B" w:rsidRPr="008B179B">
        <w:rPr>
          <w:rFonts w:ascii="Times New Roman" w:hAnsi="Times New Roman" w:cs="Times New Roman"/>
        </w:rPr>
        <w:t>5-5</w:t>
      </w:r>
      <w:r w:rsidRPr="008B179B">
        <w:rPr>
          <w:rFonts w:ascii="Times New Roman" w:hAnsi="Times New Roman" w:cs="Times New Roman"/>
        </w:rPr>
        <w:t>балл</w:t>
      </w:r>
      <w:r w:rsidR="004E6293" w:rsidRPr="008B179B">
        <w:rPr>
          <w:rFonts w:ascii="Times New Roman" w:hAnsi="Times New Roman" w:cs="Times New Roman"/>
        </w:rPr>
        <w:t>а</w:t>
      </w:r>
      <w:r w:rsidRPr="008B179B">
        <w:rPr>
          <w:rFonts w:ascii="Times New Roman" w:hAnsi="Times New Roman" w:cs="Times New Roman"/>
        </w:rPr>
        <w:t>.</w:t>
      </w:r>
      <w:r w:rsidRPr="00117C1C">
        <w:rPr>
          <w:rFonts w:ascii="Times New Roman" w:hAnsi="Times New Roman" w:cs="Times New Roman"/>
        </w:rPr>
        <w:t xml:space="preserve"> </w:t>
      </w:r>
    </w:p>
    <w:p w:rsidR="00117C1C" w:rsidRDefault="00117C1C" w:rsidP="000A5F0B">
      <w:pPr>
        <w:spacing w:after="0"/>
        <w:ind w:firstLine="567"/>
        <w:jc w:val="both"/>
        <w:rPr>
          <w:rFonts w:ascii="Times New Roman" w:hAnsi="Times New Roman" w:cs="Times New Roman"/>
        </w:rPr>
      </w:pPr>
      <w:r w:rsidRPr="00117C1C">
        <w:rPr>
          <w:rFonts w:ascii="Times New Roman" w:hAnsi="Times New Roman" w:cs="Times New Roman"/>
        </w:rPr>
        <w:t xml:space="preserve">5.4. Проверка работ участников Олимпиады осуществляется согласно следующей методике оценивания: </w:t>
      </w:r>
    </w:p>
    <w:tbl>
      <w:tblPr>
        <w:tblStyle w:val="a3"/>
        <w:tblW w:w="9350" w:type="dxa"/>
        <w:tblInd w:w="-5" w:type="dxa"/>
        <w:tblLook w:val="04A0" w:firstRow="1" w:lastRow="0" w:firstColumn="1" w:lastColumn="0" w:noHBand="0" w:noVBand="1"/>
      </w:tblPr>
      <w:tblGrid>
        <w:gridCol w:w="939"/>
        <w:gridCol w:w="1409"/>
        <w:gridCol w:w="1894"/>
        <w:gridCol w:w="1404"/>
        <w:gridCol w:w="1894"/>
        <w:gridCol w:w="1810"/>
      </w:tblGrid>
      <w:tr w:rsidR="004E6293" w:rsidTr="004E6293">
        <w:tc>
          <w:tcPr>
            <w:tcW w:w="939" w:type="dxa"/>
            <w:vMerge w:val="restart"/>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класс</w:t>
            </w:r>
          </w:p>
        </w:tc>
        <w:tc>
          <w:tcPr>
            <w:tcW w:w="3303" w:type="dxa"/>
            <w:gridSpan w:val="2"/>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Тестовый тур</w:t>
            </w:r>
          </w:p>
        </w:tc>
        <w:tc>
          <w:tcPr>
            <w:tcW w:w="3298" w:type="dxa"/>
            <w:gridSpan w:val="2"/>
          </w:tcPr>
          <w:p w:rsidR="004E6293" w:rsidRPr="008B179B" w:rsidRDefault="008B179B" w:rsidP="00930DA5">
            <w:pPr>
              <w:jc w:val="both"/>
              <w:rPr>
                <w:rFonts w:ascii="Times New Roman" w:hAnsi="Times New Roman" w:cs="Times New Roman"/>
                <w:b/>
              </w:rPr>
            </w:pPr>
            <w:r>
              <w:rPr>
                <w:rFonts w:ascii="Times New Roman" w:hAnsi="Times New Roman" w:cs="Times New Roman"/>
                <w:b/>
              </w:rPr>
              <w:t>Теоре</w:t>
            </w:r>
            <w:r w:rsidR="004E6293" w:rsidRPr="008B179B">
              <w:rPr>
                <w:rFonts w:ascii="Times New Roman" w:hAnsi="Times New Roman" w:cs="Times New Roman"/>
                <w:b/>
              </w:rPr>
              <w:t>тический тур</w:t>
            </w:r>
          </w:p>
        </w:tc>
        <w:tc>
          <w:tcPr>
            <w:tcW w:w="1810" w:type="dxa"/>
            <w:vMerge w:val="restart"/>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Максимальный балл</w:t>
            </w:r>
          </w:p>
        </w:tc>
      </w:tr>
      <w:tr w:rsidR="004E6293" w:rsidTr="004E6293">
        <w:tc>
          <w:tcPr>
            <w:tcW w:w="939" w:type="dxa"/>
            <w:vMerge/>
          </w:tcPr>
          <w:p w:rsidR="004E6293" w:rsidRPr="008B179B" w:rsidRDefault="004E6293" w:rsidP="00930DA5">
            <w:pPr>
              <w:jc w:val="both"/>
              <w:rPr>
                <w:rFonts w:ascii="Times New Roman" w:hAnsi="Times New Roman" w:cs="Times New Roman"/>
                <w:b/>
              </w:rPr>
            </w:pPr>
          </w:p>
        </w:tc>
        <w:tc>
          <w:tcPr>
            <w:tcW w:w="1409" w:type="dxa"/>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Количество заданий</w:t>
            </w:r>
          </w:p>
        </w:tc>
        <w:tc>
          <w:tcPr>
            <w:tcW w:w="1894" w:type="dxa"/>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Максимальный</w:t>
            </w:r>
          </w:p>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балл</w:t>
            </w:r>
          </w:p>
        </w:tc>
        <w:tc>
          <w:tcPr>
            <w:tcW w:w="1404" w:type="dxa"/>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Количество</w:t>
            </w:r>
          </w:p>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заданий</w:t>
            </w:r>
          </w:p>
        </w:tc>
        <w:tc>
          <w:tcPr>
            <w:tcW w:w="1894" w:type="dxa"/>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Максимальный балл</w:t>
            </w:r>
          </w:p>
        </w:tc>
        <w:tc>
          <w:tcPr>
            <w:tcW w:w="1810" w:type="dxa"/>
            <w:vMerge/>
          </w:tcPr>
          <w:p w:rsidR="004E6293" w:rsidRPr="008B179B" w:rsidRDefault="004E6293" w:rsidP="00930DA5">
            <w:pPr>
              <w:jc w:val="both"/>
              <w:rPr>
                <w:rFonts w:ascii="Times New Roman" w:hAnsi="Times New Roman" w:cs="Times New Roman"/>
                <w:b/>
              </w:rPr>
            </w:pPr>
          </w:p>
        </w:tc>
      </w:tr>
      <w:tr w:rsidR="004E6293" w:rsidTr="004E6293">
        <w:tc>
          <w:tcPr>
            <w:tcW w:w="939" w:type="dxa"/>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5</w:t>
            </w:r>
          </w:p>
        </w:tc>
        <w:tc>
          <w:tcPr>
            <w:tcW w:w="1409" w:type="dxa"/>
          </w:tcPr>
          <w:p w:rsidR="004E6293" w:rsidRPr="008B179B" w:rsidRDefault="004E6293" w:rsidP="00930DA5">
            <w:pPr>
              <w:jc w:val="center"/>
              <w:rPr>
                <w:rFonts w:ascii="Times New Roman" w:hAnsi="Times New Roman" w:cs="Times New Roman"/>
              </w:rPr>
            </w:pPr>
            <w:r w:rsidRPr="008B179B">
              <w:rPr>
                <w:rFonts w:ascii="Times New Roman" w:hAnsi="Times New Roman" w:cs="Times New Roman"/>
              </w:rPr>
              <w:t>15</w:t>
            </w:r>
          </w:p>
        </w:tc>
        <w:tc>
          <w:tcPr>
            <w:tcW w:w="1894" w:type="dxa"/>
          </w:tcPr>
          <w:p w:rsidR="004E6293" w:rsidRPr="002115D0" w:rsidRDefault="002115D0" w:rsidP="002115D0">
            <w:pPr>
              <w:jc w:val="center"/>
              <w:rPr>
                <w:rFonts w:ascii="Times New Roman" w:hAnsi="Times New Roman" w:cs="Times New Roman"/>
              </w:rPr>
            </w:pPr>
            <w:r w:rsidRPr="002115D0">
              <w:rPr>
                <w:rFonts w:ascii="Times New Roman" w:hAnsi="Times New Roman" w:cs="Times New Roman"/>
              </w:rPr>
              <w:t>30 (</w:t>
            </w:r>
            <w:r w:rsidR="008B179B" w:rsidRPr="002115D0">
              <w:rPr>
                <w:rFonts w:ascii="Times New Roman" w:hAnsi="Times New Roman" w:cs="Times New Roman"/>
              </w:rPr>
              <w:t>2</w:t>
            </w:r>
            <w:r w:rsidR="004E6293" w:rsidRPr="002115D0">
              <w:rPr>
                <w:rFonts w:ascii="Times New Roman" w:hAnsi="Times New Roman" w:cs="Times New Roman"/>
              </w:rPr>
              <w:t xml:space="preserve"> балл</w:t>
            </w:r>
            <w:r w:rsidRPr="002115D0">
              <w:rPr>
                <w:rFonts w:ascii="Times New Roman" w:hAnsi="Times New Roman" w:cs="Times New Roman"/>
              </w:rPr>
              <w:t>а</w:t>
            </w:r>
            <w:r w:rsidR="004E6293" w:rsidRPr="002115D0">
              <w:rPr>
                <w:rFonts w:ascii="Times New Roman" w:hAnsi="Times New Roman" w:cs="Times New Roman"/>
              </w:rPr>
              <w:t>)</w:t>
            </w:r>
          </w:p>
        </w:tc>
        <w:tc>
          <w:tcPr>
            <w:tcW w:w="1404" w:type="dxa"/>
          </w:tcPr>
          <w:p w:rsidR="004E6293" w:rsidRPr="002115D0" w:rsidRDefault="002115D0" w:rsidP="002115D0">
            <w:pPr>
              <w:jc w:val="center"/>
              <w:rPr>
                <w:rFonts w:ascii="Times New Roman" w:hAnsi="Times New Roman" w:cs="Times New Roman"/>
              </w:rPr>
            </w:pPr>
            <w:r w:rsidRPr="002115D0">
              <w:rPr>
                <w:rFonts w:ascii="Times New Roman" w:hAnsi="Times New Roman" w:cs="Times New Roman"/>
              </w:rPr>
              <w:t>5</w:t>
            </w:r>
          </w:p>
        </w:tc>
        <w:tc>
          <w:tcPr>
            <w:tcW w:w="1894" w:type="dxa"/>
          </w:tcPr>
          <w:p w:rsidR="004E6293" w:rsidRPr="002115D0" w:rsidRDefault="002115D0" w:rsidP="002115D0">
            <w:pPr>
              <w:jc w:val="center"/>
              <w:rPr>
                <w:rFonts w:ascii="Times New Roman" w:hAnsi="Times New Roman" w:cs="Times New Roman"/>
              </w:rPr>
            </w:pPr>
            <w:r w:rsidRPr="002115D0">
              <w:rPr>
                <w:rFonts w:ascii="Times New Roman" w:hAnsi="Times New Roman" w:cs="Times New Roman"/>
              </w:rPr>
              <w:t>70</w:t>
            </w:r>
          </w:p>
        </w:tc>
        <w:tc>
          <w:tcPr>
            <w:tcW w:w="1810" w:type="dxa"/>
          </w:tcPr>
          <w:p w:rsidR="004E6293" w:rsidRPr="008B179B" w:rsidRDefault="004E6293" w:rsidP="00930DA5">
            <w:pPr>
              <w:jc w:val="both"/>
              <w:rPr>
                <w:rFonts w:ascii="Times New Roman" w:hAnsi="Times New Roman" w:cs="Times New Roman"/>
                <w:b/>
              </w:rPr>
            </w:pPr>
            <w:r w:rsidRPr="008B179B">
              <w:rPr>
                <w:rFonts w:ascii="Times New Roman" w:hAnsi="Times New Roman" w:cs="Times New Roman"/>
                <w:b/>
              </w:rPr>
              <w:t>100 баллов</w:t>
            </w:r>
          </w:p>
        </w:tc>
      </w:tr>
      <w:tr w:rsidR="002115D0" w:rsidTr="004E6293">
        <w:tc>
          <w:tcPr>
            <w:tcW w:w="939" w:type="dxa"/>
          </w:tcPr>
          <w:p w:rsidR="002115D0" w:rsidRPr="008B179B" w:rsidRDefault="002115D0" w:rsidP="002115D0">
            <w:pPr>
              <w:jc w:val="both"/>
              <w:rPr>
                <w:rFonts w:ascii="Times New Roman" w:hAnsi="Times New Roman" w:cs="Times New Roman"/>
                <w:b/>
              </w:rPr>
            </w:pPr>
            <w:r w:rsidRPr="008B179B">
              <w:rPr>
                <w:rFonts w:ascii="Times New Roman" w:hAnsi="Times New Roman" w:cs="Times New Roman"/>
                <w:b/>
              </w:rPr>
              <w:t>6</w:t>
            </w:r>
          </w:p>
        </w:tc>
        <w:tc>
          <w:tcPr>
            <w:tcW w:w="1409" w:type="dxa"/>
          </w:tcPr>
          <w:p w:rsidR="002115D0" w:rsidRDefault="002115D0" w:rsidP="002115D0">
            <w:pPr>
              <w:jc w:val="center"/>
            </w:pPr>
            <w:r w:rsidRPr="00E41E52">
              <w:rPr>
                <w:rFonts w:ascii="Times New Roman" w:hAnsi="Times New Roman" w:cs="Times New Roman"/>
              </w:rPr>
              <w:t>15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30 (2 балла)</w:t>
            </w:r>
          </w:p>
        </w:tc>
        <w:tc>
          <w:tcPr>
            <w:tcW w:w="1404" w:type="dxa"/>
          </w:tcPr>
          <w:p w:rsidR="002115D0" w:rsidRPr="002115D0" w:rsidRDefault="002115D0" w:rsidP="002115D0">
            <w:pPr>
              <w:jc w:val="center"/>
            </w:pPr>
            <w:r w:rsidRPr="002115D0">
              <w:rPr>
                <w:rFonts w:ascii="Times New Roman" w:hAnsi="Times New Roman" w:cs="Times New Roman"/>
              </w:rPr>
              <w:t>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70</w:t>
            </w:r>
          </w:p>
        </w:tc>
        <w:tc>
          <w:tcPr>
            <w:tcW w:w="1810" w:type="dxa"/>
          </w:tcPr>
          <w:p w:rsidR="002115D0" w:rsidRPr="008B179B" w:rsidRDefault="002115D0" w:rsidP="002115D0">
            <w:pPr>
              <w:jc w:val="both"/>
              <w:rPr>
                <w:b/>
              </w:rPr>
            </w:pPr>
            <w:r w:rsidRPr="008B179B">
              <w:rPr>
                <w:rFonts w:ascii="Times New Roman" w:hAnsi="Times New Roman" w:cs="Times New Roman"/>
                <w:b/>
              </w:rPr>
              <w:t>100 баллов</w:t>
            </w:r>
          </w:p>
        </w:tc>
      </w:tr>
      <w:tr w:rsidR="002115D0" w:rsidTr="004E6293">
        <w:tc>
          <w:tcPr>
            <w:tcW w:w="939" w:type="dxa"/>
          </w:tcPr>
          <w:p w:rsidR="002115D0" w:rsidRPr="008B179B" w:rsidRDefault="002115D0" w:rsidP="002115D0">
            <w:pPr>
              <w:jc w:val="both"/>
              <w:rPr>
                <w:rFonts w:ascii="Times New Roman" w:hAnsi="Times New Roman" w:cs="Times New Roman"/>
                <w:b/>
              </w:rPr>
            </w:pPr>
            <w:r w:rsidRPr="008B179B">
              <w:rPr>
                <w:rFonts w:ascii="Times New Roman" w:hAnsi="Times New Roman" w:cs="Times New Roman"/>
                <w:b/>
              </w:rPr>
              <w:t>7</w:t>
            </w:r>
          </w:p>
        </w:tc>
        <w:tc>
          <w:tcPr>
            <w:tcW w:w="1409" w:type="dxa"/>
          </w:tcPr>
          <w:p w:rsidR="002115D0" w:rsidRDefault="002115D0" w:rsidP="002115D0">
            <w:pPr>
              <w:jc w:val="center"/>
            </w:pPr>
            <w:r w:rsidRPr="00E41E52">
              <w:rPr>
                <w:rFonts w:ascii="Times New Roman" w:hAnsi="Times New Roman" w:cs="Times New Roman"/>
              </w:rPr>
              <w:t>15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30 (2 балла)</w:t>
            </w:r>
          </w:p>
        </w:tc>
        <w:tc>
          <w:tcPr>
            <w:tcW w:w="1404" w:type="dxa"/>
          </w:tcPr>
          <w:p w:rsidR="002115D0" w:rsidRPr="002115D0" w:rsidRDefault="002115D0" w:rsidP="002115D0">
            <w:pPr>
              <w:jc w:val="center"/>
            </w:pPr>
            <w:r w:rsidRPr="002115D0">
              <w:rPr>
                <w:rFonts w:ascii="Times New Roman" w:hAnsi="Times New Roman" w:cs="Times New Roman"/>
              </w:rPr>
              <w:t>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70</w:t>
            </w:r>
          </w:p>
        </w:tc>
        <w:tc>
          <w:tcPr>
            <w:tcW w:w="1810" w:type="dxa"/>
          </w:tcPr>
          <w:p w:rsidR="002115D0" w:rsidRPr="008B179B" w:rsidRDefault="002115D0" w:rsidP="002115D0">
            <w:pPr>
              <w:jc w:val="both"/>
              <w:rPr>
                <w:b/>
              </w:rPr>
            </w:pPr>
            <w:r w:rsidRPr="008B179B">
              <w:rPr>
                <w:rFonts w:ascii="Times New Roman" w:hAnsi="Times New Roman" w:cs="Times New Roman"/>
                <w:b/>
              </w:rPr>
              <w:t>100 баллов</w:t>
            </w:r>
          </w:p>
        </w:tc>
      </w:tr>
      <w:tr w:rsidR="002115D0" w:rsidTr="004E6293">
        <w:tc>
          <w:tcPr>
            <w:tcW w:w="939" w:type="dxa"/>
          </w:tcPr>
          <w:p w:rsidR="002115D0" w:rsidRPr="008B179B" w:rsidRDefault="002115D0" w:rsidP="002115D0">
            <w:pPr>
              <w:jc w:val="both"/>
              <w:rPr>
                <w:rFonts w:ascii="Times New Roman" w:hAnsi="Times New Roman" w:cs="Times New Roman"/>
                <w:b/>
              </w:rPr>
            </w:pPr>
            <w:r w:rsidRPr="008B179B">
              <w:rPr>
                <w:rFonts w:ascii="Times New Roman" w:hAnsi="Times New Roman" w:cs="Times New Roman"/>
                <w:b/>
              </w:rPr>
              <w:t>8</w:t>
            </w:r>
          </w:p>
        </w:tc>
        <w:tc>
          <w:tcPr>
            <w:tcW w:w="1409" w:type="dxa"/>
          </w:tcPr>
          <w:p w:rsidR="002115D0" w:rsidRDefault="002115D0" w:rsidP="002115D0">
            <w:pPr>
              <w:jc w:val="center"/>
            </w:pPr>
            <w:r w:rsidRPr="00E41E52">
              <w:rPr>
                <w:rFonts w:ascii="Times New Roman" w:hAnsi="Times New Roman" w:cs="Times New Roman"/>
              </w:rPr>
              <w:t>15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30 (2 балла)</w:t>
            </w:r>
          </w:p>
        </w:tc>
        <w:tc>
          <w:tcPr>
            <w:tcW w:w="1404" w:type="dxa"/>
          </w:tcPr>
          <w:p w:rsidR="002115D0" w:rsidRPr="002115D0" w:rsidRDefault="002115D0" w:rsidP="002115D0">
            <w:pPr>
              <w:jc w:val="center"/>
            </w:pPr>
            <w:r w:rsidRPr="002115D0">
              <w:rPr>
                <w:rFonts w:ascii="Times New Roman" w:hAnsi="Times New Roman" w:cs="Times New Roman"/>
              </w:rPr>
              <w:t>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70</w:t>
            </w:r>
          </w:p>
        </w:tc>
        <w:tc>
          <w:tcPr>
            <w:tcW w:w="1810" w:type="dxa"/>
          </w:tcPr>
          <w:p w:rsidR="002115D0" w:rsidRPr="008B179B" w:rsidRDefault="002115D0" w:rsidP="002115D0">
            <w:pPr>
              <w:jc w:val="both"/>
              <w:rPr>
                <w:b/>
              </w:rPr>
            </w:pPr>
            <w:r w:rsidRPr="008B179B">
              <w:rPr>
                <w:rFonts w:ascii="Times New Roman" w:hAnsi="Times New Roman" w:cs="Times New Roman"/>
                <w:b/>
              </w:rPr>
              <w:t>100 баллов</w:t>
            </w:r>
          </w:p>
        </w:tc>
      </w:tr>
      <w:tr w:rsidR="002115D0" w:rsidTr="004E6293">
        <w:tc>
          <w:tcPr>
            <w:tcW w:w="939" w:type="dxa"/>
          </w:tcPr>
          <w:p w:rsidR="002115D0" w:rsidRPr="008B179B" w:rsidRDefault="002115D0" w:rsidP="002115D0">
            <w:pPr>
              <w:jc w:val="both"/>
              <w:rPr>
                <w:rFonts w:ascii="Times New Roman" w:hAnsi="Times New Roman" w:cs="Times New Roman"/>
                <w:b/>
              </w:rPr>
            </w:pPr>
            <w:r w:rsidRPr="008B179B">
              <w:rPr>
                <w:rFonts w:ascii="Times New Roman" w:hAnsi="Times New Roman" w:cs="Times New Roman"/>
                <w:b/>
              </w:rPr>
              <w:t>9</w:t>
            </w:r>
          </w:p>
        </w:tc>
        <w:tc>
          <w:tcPr>
            <w:tcW w:w="1409" w:type="dxa"/>
          </w:tcPr>
          <w:p w:rsidR="002115D0" w:rsidRDefault="002115D0" w:rsidP="002115D0">
            <w:pPr>
              <w:jc w:val="center"/>
            </w:pPr>
            <w:r w:rsidRPr="00E41E52">
              <w:rPr>
                <w:rFonts w:ascii="Times New Roman" w:hAnsi="Times New Roman" w:cs="Times New Roman"/>
              </w:rPr>
              <w:t>15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30 (2 балла)</w:t>
            </w:r>
          </w:p>
        </w:tc>
        <w:tc>
          <w:tcPr>
            <w:tcW w:w="1404" w:type="dxa"/>
          </w:tcPr>
          <w:p w:rsidR="002115D0" w:rsidRPr="002115D0" w:rsidRDefault="002115D0" w:rsidP="002115D0">
            <w:pPr>
              <w:jc w:val="center"/>
            </w:pPr>
            <w:r w:rsidRPr="002115D0">
              <w:rPr>
                <w:rFonts w:ascii="Times New Roman" w:hAnsi="Times New Roman" w:cs="Times New Roman"/>
              </w:rPr>
              <w:t>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70</w:t>
            </w:r>
          </w:p>
        </w:tc>
        <w:tc>
          <w:tcPr>
            <w:tcW w:w="1810" w:type="dxa"/>
          </w:tcPr>
          <w:p w:rsidR="002115D0" w:rsidRPr="008B179B" w:rsidRDefault="002115D0" w:rsidP="002115D0">
            <w:pPr>
              <w:jc w:val="both"/>
              <w:rPr>
                <w:b/>
              </w:rPr>
            </w:pPr>
            <w:r w:rsidRPr="008B179B">
              <w:rPr>
                <w:rFonts w:ascii="Times New Roman" w:hAnsi="Times New Roman" w:cs="Times New Roman"/>
                <w:b/>
              </w:rPr>
              <w:t>100 баллов</w:t>
            </w:r>
          </w:p>
        </w:tc>
      </w:tr>
      <w:tr w:rsidR="002115D0" w:rsidTr="004E6293">
        <w:tc>
          <w:tcPr>
            <w:tcW w:w="939" w:type="dxa"/>
          </w:tcPr>
          <w:p w:rsidR="002115D0" w:rsidRPr="008B179B" w:rsidRDefault="002115D0" w:rsidP="002115D0">
            <w:pPr>
              <w:jc w:val="both"/>
              <w:rPr>
                <w:rFonts w:ascii="Times New Roman" w:hAnsi="Times New Roman" w:cs="Times New Roman"/>
                <w:b/>
              </w:rPr>
            </w:pPr>
            <w:r w:rsidRPr="008B179B">
              <w:rPr>
                <w:rFonts w:ascii="Times New Roman" w:hAnsi="Times New Roman" w:cs="Times New Roman"/>
                <w:b/>
              </w:rPr>
              <w:t>10</w:t>
            </w:r>
          </w:p>
        </w:tc>
        <w:tc>
          <w:tcPr>
            <w:tcW w:w="1409" w:type="dxa"/>
          </w:tcPr>
          <w:p w:rsidR="002115D0" w:rsidRDefault="002115D0" w:rsidP="002115D0">
            <w:pPr>
              <w:jc w:val="center"/>
            </w:pPr>
            <w:r w:rsidRPr="00E41E52">
              <w:rPr>
                <w:rFonts w:ascii="Times New Roman" w:hAnsi="Times New Roman" w:cs="Times New Roman"/>
              </w:rPr>
              <w:t>15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30 (2 балла)</w:t>
            </w:r>
          </w:p>
        </w:tc>
        <w:tc>
          <w:tcPr>
            <w:tcW w:w="1404" w:type="dxa"/>
          </w:tcPr>
          <w:p w:rsidR="002115D0" w:rsidRPr="002115D0" w:rsidRDefault="002115D0" w:rsidP="002115D0">
            <w:pPr>
              <w:jc w:val="center"/>
            </w:pPr>
            <w:r w:rsidRPr="002115D0">
              <w:rPr>
                <w:rFonts w:ascii="Times New Roman" w:hAnsi="Times New Roman" w:cs="Times New Roman"/>
              </w:rPr>
              <w:t>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70</w:t>
            </w:r>
          </w:p>
        </w:tc>
        <w:tc>
          <w:tcPr>
            <w:tcW w:w="1810" w:type="dxa"/>
          </w:tcPr>
          <w:p w:rsidR="002115D0" w:rsidRPr="008B179B" w:rsidRDefault="002115D0" w:rsidP="002115D0">
            <w:pPr>
              <w:jc w:val="both"/>
              <w:rPr>
                <w:b/>
              </w:rPr>
            </w:pPr>
            <w:r w:rsidRPr="008B179B">
              <w:rPr>
                <w:rFonts w:ascii="Times New Roman" w:hAnsi="Times New Roman" w:cs="Times New Roman"/>
                <w:b/>
              </w:rPr>
              <w:t>100 баллов</w:t>
            </w:r>
          </w:p>
        </w:tc>
      </w:tr>
      <w:tr w:rsidR="002115D0" w:rsidTr="004E6293">
        <w:tc>
          <w:tcPr>
            <w:tcW w:w="939" w:type="dxa"/>
          </w:tcPr>
          <w:p w:rsidR="002115D0" w:rsidRPr="008B179B" w:rsidRDefault="002115D0" w:rsidP="002115D0">
            <w:pPr>
              <w:jc w:val="both"/>
              <w:rPr>
                <w:rFonts w:ascii="Times New Roman" w:hAnsi="Times New Roman" w:cs="Times New Roman"/>
                <w:b/>
              </w:rPr>
            </w:pPr>
            <w:r w:rsidRPr="008B179B">
              <w:rPr>
                <w:rFonts w:ascii="Times New Roman" w:hAnsi="Times New Roman" w:cs="Times New Roman"/>
                <w:b/>
              </w:rPr>
              <w:t>11</w:t>
            </w:r>
          </w:p>
        </w:tc>
        <w:tc>
          <w:tcPr>
            <w:tcW w:w="1409" w:type="dxa"/>
          </w:tcPr>
          <w:p w:rsidR="002115D0" w:rsidRDefault="002115D0" w:rsidP="002115D0">
            <w:pPr>
              <w:jc w:val="center"/>
            </w:pPr>
            <w:r w:rsidRPr="00E41E52">
              <w:rPr>
                <w:rFonts w:ascii="Times New Roman" w:hAnsi="Times New Roman" w:cs="Times New Roman"/>
              </w:rPr>
              <w:t>15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30 (2 балла)</w:t>
            </w:r>
          </w:p>
        </w:tc>
        <w:tc>
          <w:tcPr>
            <w:tcW w:w="1404" w:type="dxa"/>
          </w:tcPr>
          <w:p w:rsidR="002115D0" w:rsidRPr="002115D0" w:rsidRDefault="002115D0" w:rsidP="002115D0">
            <w:pPr>
              <w:jc w:val="center"/>
            </w:pPr>
            <w:r w:rsidRPr="002115D0">
              <w:rPr>
                <w:rFonts w:ascii="Times New Roman" w:hAnsi="Times New Roman" w:cs="Times New Roman"/>
              </w:rPr>
              <w:t>5</w:t>
            </w:r>
          </w:p>
        </w:tc>
        <w:tc>
          <w:tcPr>
            <w:tcW w:w="1894" w:type="dxa"/>
          </w:tcPr>
          <w:p w:rsidR="002115D0" w:rsidRPr="002115D0" w:rsidRDefault="002115D0" w:rsidP="002115D0">
            <w:pPr>
              <w:jc w:val="center"/>
              <w:rPr>
                <w:rFonts w:ascii="Times New Roman" w:hAnsi="Times New Roman" w:cs="Times New Roman"/>
              </w:rPr>
            </w:pPr>
            <w:r w:rsidRPr="002115D0">
              <w:rPr>
                <w:rFonts w:ascii="Times New Roman" w:hAnsi="Times New Roman" w:cs="Times New Roman"/>
              </w:rPr>
              <w:t>70</w:t>
            </w:r>
          </w:p>
        </w:tc>
        <w:tc>
          <w:tcPr>
            <w:tcW w:w="1810" w:type="dxa"/>
          </w:tcPr>
          <w:p w:rsidR="002115D0" w:rsidRPr="008B179B" w:rsidRDefault="002115D0" w:rsidP="002115D0">
            <w:pPr>
              <w:jc w:val="both"/>
              <w:rPr>
                <w:b/>
              </w:rPr>
            </w:pPr>
            <w:r w:rsidRPr="008B179B">
              <w:rPr>
                <w:rFonts w:ascii="Times New Roman" w:hAnsi="Times New Roman" w:cs="Times New Roman"/>
                <w:b/>
              </w:rPr>
              <w:t>100 баллов</w:t>
            </w:r>
          </w:p>
        </w:tc>
      </w:tr>
    </w:tbl>
    <w:p w:rsidR="00AD6720" w:rsidRDefault="00AD6720" w:rsidP="00930DA5">
      <w:pPr>
        <w:spacing w:after="0"/>
        <w:jc w:val="both"/>
        <w:rPr>
          <w:rFonts w:ascii="Times New Roman" w:hAnsi="Times New Roman" w:cs="Times New Roman"/>
          <w:b/>
          <w:u w:val="single"/>
        </w:rPr>
      </w:pPr>
    </w:p>
    <w:p w:rsidR="00117C1C" w:rsidRPr="00117C1C" w:rsidRDefault="00117C1C" w:rsidP="00930DA5">
      <w:pPr>
        <w:spacing w:after="0"/>
        <w:jc w:val="both"/>
        <w:rPr>
          <w:rFonts w:ascii="Times New Roman" w:hAnsi="Times New Roman" w:cs="Times New Roman"/>
          <w:b/>
          <w:u w:val="single"/>
        </w:rPr>
      </w:pPr>
      <w:r w:rsidRPr="00117C1C">
        <w:rPr>
          <w:rFonts w:ascii="Times New Roman" w:hAnsi="Times New Roman" w:cs="Times New Roman"/>
          <w:b/>
          <w:u w:val="single"/>
        </w:rPr>
        <w:t>6. Процедура регистрации участников всероссийской олимпиады школьников</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 6.1 Все участники Олимпиады в обязательном порядке проходят процедуру регистрации.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lastRenderedPageBreak/>
        <w:t xml:space="preserve">6.2 Регистрация обучающихся в месте проведения Олимпиады осуществляется Оргкомитетом перед началом ее проведения.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6.3 При регистрации участники получают информацию о том, в какой аудитории будет проходить Олимпиада. </w:t>
      </w:r>
    </w:p>
    <w:p w:rsidR="00AD6720" w:rsidRDefault="00AD6720" w:rsidP="00AD6720">
      <w:pPr>
        <w:spacing w:after="0"/>
        <w:ind w:firstLine="567"/>
        <w:jc w:val="both"/>
        <w:rPr>
          <w:rFonts w:ascii="Times New Roman" w:hAnsi="Times New Roman" w:cs="Times New Roman"/>
        </w:rPr>
      </w:pPr>
    </w:p>
    <w:p w:rsidR="00117C1C" w:rsidRPr="00117C1C" w:rsidRDefault="00117C1C" w:rsidP="00930DA5">
      <w:pPr>
        <w:spacing w:after="0"/>
        <w:jc w:val="both"/>
        <w:rPr>
          <w:rFonts w:ascii="Times New Roman" w:hAnsi="Times New Roman" w:cs="Times New Roman"/>
          <w:b/>
          <w:u w:val="single"/>
        </w:rPr>
      </w:pPr>
      <w:r w:rsidRPr="00117C1C">
        <w:rPr>
          <w:rFonts w:ascii="Times New Roman" w:hAnsi="Times New Roman" w:cs="Times New Roman"/>
          <w:b/>
          <w:u w:val="single"/>
        </w:rPr>
        <w:t xml:space="preserve">7. Процедура разбора заданий и показ олимпиадных работ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7.1 Порядок, сроки и место проведения разбора олимпиадных заданий устанавливаются Оргкомитетом школьного этапа.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7.2 Процедура разбора заданий проводится с целью информирования участников Олимпиады о правильных вариантах ответов на предложенные задания, объяснения допущенных ими ошибок и недочетов.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7.3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117C1C" w:rsidRDefault="00AD6720" w:rsidP="00AD6720">
      <w:pPr>
        <w:spacing w:after="0"/>
        <w:ind w:firstLine="567"/>
        <w:jc w:val="both"/>
        <w:rPr>
          <w:rFonts w:ascii="Times New Roman" w:hAnsi="Times New Roman" w:cs="Times New Roman"/>
        </w:rPr>
      </w:pPr>
      <w:r>
        <w:rPr>
          <w:rFonts w:ascii="Times New Roman" w:hAnsi="Times New Roman" w:cs="Times New Roman"/>
        </w:rPr>
        <w:t xml:space="preserve">7.4 </w:t>
      </w:r>
      <w:proofErr w:type="gramStart"/>
      <w:r w:rsidR="00117C1C" w:rsidRPr="00117C1C">
        <w:rPr>
          <w:rFonts w:ascii="Times New Roman" w:hAnsi="Times New Roman" w:cs="Times New Roman"/>
        </w:rPr>
        <w:t>В</w:t>
      </w:r>
      <w:proofErr w:type="gramEnd"/>
      <w:r w:rsidR="00117C1C" w:rsidRPr="00117C1C">
        <w:rPr>
          <w:rFonts w:ascii="Times New Roman" w:hAnsi="Times New Roman" w:cs="Times New Roman"/>
        </w:rPr>
        <w:t xml:space="preserve"> ходе разбора заданий представители жюри анализируют типичные ошибки, допущенные участниками Олимпиады, подробно объясняют критерии оценивания каждого из заданий и дают общую оценку по итогам выполнения всех заданий Олимпиады.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7.5 На разборе заданий могут присутствовать все участники Олимпиады, а также их родители (законные представители). </w:t>
      </w:r>
    </w:p>
    <w:p w:rsidR="00117C1C" w:rsidRPr="00AD6720" w:rsidRDefault="00117C1C" w:rsidP="00AD6720">
      <w:pPr>
        <w:spacing w:after="0"/>
        <w:ind w:firstLine="567"/>
        <w:jc w:val="both"/>
        <w:rPr>
          <w:rFonts w:ascii="Times New Roman" w:hAnsi="Times New Roman" w:cs="Times New Roman"/>
          <w:i/>
        </w:rPr>
      </w:pPr>
      <w:r w:rsidRPr="00117C1C">
        <w:rPr>
          <w:rFonts w:ascii="Times New Roman" w:hAnsi="Times New Roman" w:cs="Times New Roman"/>
        </w:rPr>
        <w:t xml:space="preserve">7.6 </w:t>
      </w:r>
      <w:r w:rsidRPr="00AD6720">
        <w:rPr>
          <w:rFonts w:ascii="Times New Roman" w:hAnsi="Times New Roman" w:cs="Times New Roman"/>
          <w:i/>
        </w:rPr>
        <w:t>На показ работ допускаются только участники Олимпиады (без родителей и сопровождающих).</w:t>
      </w:r>
    </w:p>
    <w:p w:rsidR="00930DA5"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 7.7 Показ работ происходит в одной (или нескольких) аудиториях, оборудованных столами для жюри и столами для участников, за которыми они самостоятельно просматривают свои работы.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7.8 </w:t>
      </w:r>
      <w:proofErr w:type="gramStart"/>
      <w:r w:rsidRPr="00117C1C">
        <w:rPr>
          <w:rFonts w:ascii="Times New Roman" w:hAnsi="Times New Roman" w:cs="Times New Roman"/>
        </w:rPr>
        <w:t>В</w:t>
      </w:r>
      <w:proofErr w:type="gramEnd"/>
      <w:r w:rsidRPr="00117C1C">
        <w:rPr>
          <w:rFonts w:ascii="Times New Roman" w:hAnsi="Times New Roman" w:cs="Times New Roman"/>
        </w:rPr>
        <w:t xml:space="preserve"> ходе самостоятельного просмотра участники имеют право задать члену жюри вопросы по оценке выполненной работы.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7.9 </w:t>
      </w:r>
      <w:proofErr w:type="gramStart"/>
      <w:r w:rsidRPr="00117C1C">
        <w:rPr>
          <w:rFonts w:ascii="Times New Roman" w:hAnsi="Times New Roman" w:cs="Times New Roman"/>
        </w:rPr>
        <w:t>В</w:t>
      </w:r>
      <w:proofErr w:type="gramEnd"/>
      <w:r w:rsidRPr="00117C1C">
        <w:rPr>
          <w:rFonts w:ascii="Times New Roman" w:hAnsi="Times New Roman" w:cs="Times New Roman"/>
        </w:rPr>
        <w:t xml:space="preserve"> случае если жюри соглашается с аргументами участника по изменению оценки какого-либо задания в его работе, участник подает заявление на апелляцию. </w:t>
      </w:r>
    </w:p>
    <w:p w:rsidR="00AD6720" w:rsidRDefault="00AD6720" w:rsidP="00AD6720">
      <w:pPr>
        <w:spacing w:after="0"/>
        <w:ind w:firstLine="567"/>
        <w:jc w:val="both"/>
        <w:rPr>
          <w:rFonts w:ascii="Times New Roman" w:hAnsi="Times New Roman" w:cs="Times New Roman"/>
        </w:rPr>
      </w:pPr>
    </w:p>
    <w:p w:rsidR="00117C1C" w:rsidRPr="00117C1C" w:rsidRDefault="00117C1C" w:rsidP="00930DA5">
      <w:pPr>
        <w:spacing w:after="0"/>
        <w:jc w:val="both"/>
        <w:rPr>
          <w:rFonts w:ascii="Times New Roman" w:hAnsi="Times New Roman" w:cs="Times New Roman"/>
          <w:b/>
          <w:u w:val="single"/>
        </w:rPr>
      </w:pPr>
      <w:r w:rsidRPr="00117C1C">
        <w:rPr>
          <w:rFonts w:ascii="Times New Roman" w:hAnsi="Times New Roman" w:cs="Times New Roman"/>
          <w:b/>
          <w:u w:val="single"/>
        </w:rPr>
        <w:t xml:space="preserve">8. Рассмотрение апелляций участников всероссийской олимпиады школьников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8.1.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8.2. Порядок, сроки и место проведения апелляции устанавливаются Оргкомитетом школьного этапа Олимпиады.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8.3. Участники школьного этапа Олимпиады вправе подать в письменной форме апелляцию о несогласии с выставленными баллами </w:t>
      </w:r>
      <w:r w:rsidRPr="003C2815">
        <w:rPr>
          <w:rFonts w:ascii="Times New Roman" w:hAnsi="Times New Roman" w:cs="Times New Roman"/>
        </w:rPr>
        <w:t xml:space="preserve">в </w:t>
      </w:r>
      <w:r w:rsidR="00AD6720" w:rsidRPr="00D225CC">
        <w:rPr>
          <w:rFonts w:ascii="Times New Roman" w:hAnsi="Times New Roman" w:cs="Times New Roman"/>
        </w:rPr>
        <w:t>апелляционную комиссию</w:t>
      </w:r>
      <w:bookmarkStart w:id="0" w:name="_GoBack"/>
      <w:bookmarkEnd w:id="0"/>
      <w:r w:rsidR="00AD6720" w:rsidRPr="003C2815">
        <w:rPr>
          <w:rFonts w:ascii="Times New Roman" w:hAnsi="Times New Roman" w:cs="Times New Roman"/>
        </w:rPr>
        <w:t xml:space="preserve"> </w:t>
      </w:r>
      <w:r w:rsidRPr="003C2815">
        <w:rPr>
          <w:rFonts w:ascii="Times New Roman" w:hAnsi="Times New Roman" w:cs="Times New Roman"/>
        </w:rPr>
        <w:t>школьного этапа</w:t>
      </w:r>
      <w:r w:rsidRPr="00117C1C">
        <w:rPr>
          <w:rFonts w:ascii="Times New Roman" w:hAnsi="Times New Roman" w:cs="Times New Roman"/>
        </w:rPr>
        <w:t xml:space="preserve"> Олимпиады по соответствующему общеобразовательному предмету. Критерии оценивания не могут быть предметом апелляции и пересмотру не подлежат.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8.4. Апелляции участников Олимпиады рассматриваются </w:t>
      </w:r>
      <w:r w:rsidR="00AD6720" w:rsidRPr="00AD6720">
        <w:rPr>
          <w:rFonts w:ascii="Times New Roman" w:hAnsi="Times New Roman" w:cs="Times New Roman"/>
        </w:rPr>
        <w:t>апелляционн</w:t>
      </w:r>
      <w:r w:rsidR="00AD6720">
        <w:rPr>
          <w:rFonts w:ascii="Times New Roman" w:hAnsi="Times New Roman" w:cs="Times New Roman"/>
        </w:rPr>
        <w:t>ая</w:t>
      </w:r>
      <w:r w:rsidR="00AD6720" w:rsidRPr="00AD6720">
        <w:rPr>
          <w:rFonts w:ascii="Times New Roman" w:hAnsi="Times New Roman" w:cs="Times New Roman"/>
        </w:rPr>
        <w:t xml:space="preserve"> комисси</w:t>
      </w:r>
      <w:r w:rsidR="00AD6720">
        <w:rPr>
          <w:rFonts w:ascii="Times New Roman" w:hAnsi="Times New Roman" w:cs="Times New Roman"/>
        </w:rPr>
        <w:t>я.</w:t>
      </w:r>
      <w:r w:rsidRPr="00117C1C">
        <w:rPr>
          <w:rFonts w:ascii="Times New Roman" w:hAnsi="Times New Roman" w:cs="Times New Roman"/>
        </w:rPr>
        <w:t xml:space="preserve">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8.5. Рассмотрение апелляции проводится с участием самого участника Олимпиады. Родители (законные представители) участников имеют право присутствовать при рассмотрении апелляции без права голоса.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8.6. Устные пояснения участника во время апелляции не оцениваются.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 xml:space="preserve">8.7. Решения по апелляции принимаются большинством голосов. В случае равенства голосов председатель </w:t>
      </w:r>
      <w:r w:rsidR="00AD6720" w:rsidRPr="00AD6720">
        <w:rPr>
          <w:rFonts w:ascii="Times New Roman" w:hAnsi="Times New Roman" w:cs="Times New Roman"/>
        </w:rPr>
        <w:t>апелляционн</w:t>
      </w:r>
      <w:r w:rsidR="00AD6720">
        <w:rPr>
          <w:rFonts w:ascii="Times New Roman" w:hAnsi="Times New Roman" w:cs="Times New Roman"/>
        </w:rPr>
        <w:t>ой</w:t>
      </w:r>
      <w:r w:rsidR="00AD6720" w:rsidRPr="00AD6720">
        <w:rPr>
          <w:rFonts w:ascii="Times New Roman" w:hAnsi="Times New Roman" w:cs="Times New Roman"/>
        </w:rPr>
        <w:t xml:space="preserve"> комисси</w:t>
      </w:r>
      <w:r w:rsidR="00AD6720">
        <w:rPr>
          <w:rFonts w:ascii="Times New Roman" w:hAnsi="Times New Roman" w:cs="Times New Roman"/>
        </w:rPr>
        <w:t>и</w:t>
      </w:r>
      <w:r w:rsidRPr="00117C1C">
        <w:rPr>
          <w:rFonts w:ascii="Times New Roman" w:hAnsi="Times New Roman" w:cs="Times New Roman"/>
        </w:rPr>
        <w:t xml:space="preserve"> имеет право решающего голоса.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8.</w:t>
      </w:r>
      <w:r w:rsidR="00AD6720">
        <w:rPr>
          <w:rFonts w:ascii="Times New Roman" w:hAnsi="Times New Roman" w:cs="Times New Roman"/>
        </w:rPr>
        <w:t>8</w:t>
      </w:r>
      <w:r w:rsidRPr="00117C1C">
        <w:rPr>
          <w:rFonts w:ascii="Times New Roman" w:hAnsi="Times New Roman" w:cs="Times New Roman"/>
        </w:rPr>
        <w:t xml:space="preserve">. Процедура апелляции оформляется протоколом, который подписывается всеми членами </w:t>
      </w:r>
      <w:r w:rsidR="00AD6720" w:rsidRPr="00AD6720">
        <w:rPr>
          <w:rFonts w:ascii="Times New Roman" w:hAnsi="Times New Roman" w:cs="Times New Roman"/>
        </w:rPr>
        <w:t>апелляционной комиссии</w:t>
      </w:r>
      <w:r w:rsidRPr="00117C1C">
        <w:rPr>
          <w:rFonts w:ascii="Times New Roman" w:hAnsi="Times New Roman" w:cs="Times New Roman"/>
        </w:rPr>
        <w:t xml:space="preserve">.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8.</w:t>
      </w:r>
      <w:r w:rsidR="00AD6720">
        <w:rPr>
          <w:rFonts w:ascii="Times New Roman" w:hAnsi="Times New Roman" w:cs="Times New Roman"/>
        </w:rPr>
        <w:t>9</w:t>
      </w:r>
      <w:r w:rsidRPr="00117C1C">
        <w:rPr>
          <w:rFonts w:ascii="Times New Roman" w:hAnsi="Times New Roman" w:cs="Times New Roman"/>
        </w:rPr>
        <w:t xml:space="preserve">. По результатам рассмотрения апелляции о несогласии с выставленными баллами </w:t>
      </w:r>
      <w:r w:rsidR="00AD6720" w:rsidRPr="00AD6720">
        <w:rPr>
          <w:rFonts w:ascii="Times New Roman" w:hAnsi="Times New Roman" w:cs="Times New Roman"/>
        </w:rPr>
        <w:t>апелляционн</w:t>
      </w:r>
      <w:r w:rsidR="00AD6720">
        <w:rPr>
          <w:rFonts w:ascii="Times New Roman" w:hAnsi="Times New Roman" w:cs="Times New Roman"/>
        </w:rPr>
        <w:t>ая</w:t>
      </w:r>
      <w:r w:rsidR="00AD6720" w:rsidRPr="00AD6720">
        <w:rPr>
          <w:rFonts w:ascii="Times New Roman" w:hAnsi="Times New Roman" w:cs="Times New Roman"/>
        </w:rPr>
        <w:t xml:space="preserve"> комисси</w:t>
      </w:r>
      <w:r w:rsidR="00AD6720">
        <w:rPr>
          <w:rFonts w:ascii="Times New Roman" w:hAnsi="Times New Roman" w:cs="Times New Roman"/>
        </w:rPr>
        <w:t>я</w:t>
      </w:r>
      <w:r w:rsidRPr="00117C1C">
        <w:rPr>
          <w:rFonts w:ascii="Times New Roman" w:hAnsi="Times New Roman" w:cs="Times New Roman"/>
        </w:rPr>
        <w:t xml:space="preserve"> принимает решение об отклонении апелляции и сохранении выставленных баллов или об удовлетворении апелляции и корректировке баллов.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8.1</w:t>
      </w:r>
      <w:r w:rsidR="00AD6720">
        <w:rPr>
          <w:rFonts w:ascii="Times New Roman" w:hAnsi="Times New Roman" w:cs="Times New Roman"/>
        </w:rPr>
        <w:t>0</w:t>
      </w:r>
      <w:r w:rsidRPr="00117C1C">
        <w:rPr>
          <w:rFonts w:ascii="Times New Roman" w:hAnsi="Times New Roman" w:cs="Times New Roman"/>
        </w:rPr>
        <w:t xml:space="preserve">. Окончательные итоги Олимпиады определяет жюри с учетом проведения апелляции. </w:t>
      </w:r>
    </w:p>
    <w:p w:rsid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8.1</w:t>
      </w:r>
      <w:r w:rsidR="00AD6720">
        <w:rPr>
          <w:rFonts w:ascii="Times New Roman" w:hAnsi="Times New Roman" w:cs="Times New Roman"/>
        </w:rPr>
        <w:t>1</w:t>
      </w:r>
      <w:r w:rsidRPr="00117C1C">
        <w:rPr>
          <w:rFonts w:ascii="Times New Roman" w:hAnsi="Times New Roman" w:cs="Times New Roman"/>
        </w:rPr>
        <w:t xml:space="preserve">. Решения по апелляции являются окончательными и пересмотру не подлежат. </w:t>
      </w:r>
    </w:p>
    <w:p w:rsidR="00E230BE" w:rsidRPr="00117C1C" w:rsidRDefault="00117C1C" w:rsidP="00AD6720">
      <w:pPr>
        <w:spacing w:after="0"/>
        <w:ind w:firstLine="567"/>
        <w:jc w:val="both"/>
        <w:rPr>
          <w:rFonts w:ascii="Times New Roman" w:hAnsi="Times New Roman" w:cs="Times New Roman"/>
        </w:rPr>
      </w:pPr>
      <w:r w:rsidRPr="00117C1C">
        <w:rPr>
          <w:rFonts w:ascii="Times New Roman" w:hAnsi="Times New Roman" w:cs="Times New Roman"/>
        </w:rPr>
        <w:t>8.1</w:t>
      </w:r>
      <w:r w:rsidR="00AD6720">
        <w:rPr>
          <w:rFonts w:ascii="Times New Roman" w:hAnsi="Times New Roman" w:cs="Times New Roman"/>
        </w:rPr>
        <w:t>2</w:t>
      </w:r>
      <w:r w:rsidRPr="00117C1C">
        <w:rPr>
          <w:rFonts w:ascii="Times New Roman" w:hAnsi="Times New Roman" w:cs="Times New Roman"/>
        </w:rPr>
        <w:t>. Измененные данные в рейтинговых таблицах результатов являются основанием для пересмотра списка победителей и призеров школьного этапа Олимпиады.</w:t>
      </w:r>
    </w:p>
    <w:sectPr w:rsidR="00E230BE" w:rsidRPr="00117C1C" w:rsidSect="00930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DE"/>
    <w:rsid w:val="00017E2B"/>
    <w:rsid w:val="000A4AA0"/>
    <w:rsid w:val="000A5F0B"/>
    <w:rsid w:val="000D731E"/>
    <w:rsid w:val="00117589"/>
    <w:rsid w:val="00117C1C"/>
    <w:rsid w:val="002115D0"/>
    <w:rsid w:val="00327283"/>
    <w:rsid w:val="003C2815"/>
    <w:rsid w:val="004E6293"/>
    <w:rsid w:val="005B4206"/>
    <w:rsid w:val="00684B3C"/>
    <w:rsid w:val="006C5A06"/>
    <w:rsid w:val="0073362B"/>
    <w:rsid w:val="007478DE"/>
    <w:rsid w:val="007B62B7"/>
    <w:rsid w:val="0081754D"/>
    <w:rsid w:val="008B179B"/>
    <w:rsid w:val="00930DA5"/>
    <w:rsid w:val="00AD6720"/>
    <w:rsid w:val="00C22E5C"/>
    <w:rsid w:val="00C24DF7"/>
    <w:rsid w:val="00C648D0"/>
    <w:rsid w:val="00CC4195"/>
    <w:rsid w:val="00D225CC"/>
    <w:rsid w:val="00DA6F5F"/>
    <w:rsid w:val="00E230BE"/>
    <w:rsid w:val="00E74FC1"/>
    <w:rsid w:val="00F7073F"/>
    <w:rsid w:val="00F9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9BF56-6650-41A5-B1A1-C4E8A567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Мозгунова Юлия Александровна</cp:lastModifiedBy>
  <cp:revision>20</cp:revision>
  <dcterms:created xsi:type="dcterms:W3CDTF">2019-05-10T08:20:00Z</dcterms:created>
  <dcterms:modified xsi:type="dcterms:W3CDTF">2021-10-01T02:47:00Z</dcterms:modified>
</cp:coreProperties>
</file>