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BC" w:rsidRPr="00461164" w:rsidRDefault="003B7DBC">
      <w:pPr>
        <w:pStyle w:val="ConsPlusNormal"/>
        <w:jc w:val="center"/>
        <w:rPr>
          <w:b/>
        </w:rPr>
      </w:pPr>
      <w:r w:rsidRPr="00461164">
        <w:rPr>
          <w:b/>
        </w:rPr>
        <w:t>БЛОК-СХЕМА</w:t>
      </w:r>
    </w:p>
    <w:p w:rsidR="00461164" w:rsidRPr="00461164" w:rsidRDefault="00461164" w:rsidP="00D55279">
      <w:pPr>
        <w:pStyle w:val="ConsPlusNonformat"/>
        <w:jc w:val="center"/>
        <w:rPr>
          <w:rFonts w:ascii="Arial Unicode MS" w:eastAsia="Arial Unicode MS" w:hAnsi="Arial Unicode MS" w:cs="Arial Unicode MS"/>
        </w:rPr>
      </w:pPr>
      <w:r w:rsidRPr="00461164">
        <w:rPr>
          <w:rFonts w:ascii="Arial Unicode MS" w:eastAsia="Arial Unicode MS" w:hAnsi="Arial Unicode MS" w:cs="Arial Unicode MS"/>
        </w:rPr>
        <w:t xml:space="preserve">конкурса на присуждение      </w:t>
      </w:r>
    </w:p>
    <w:p w:rsidR="00461164" w:rsidRPr="00461164" w:rsidRDefault="00461164" w:rsidP="00D55279">
      <w:pPr>
        <w:pStyle w:val="ConsPlusNonformat"/>
        <w:jc w:val="center"/>
        <w:rPr>
          <w:rFonts w:ascii="Arial Unicode MS" w:eastAsia="Arial Unicode MS" w:hAnsi="Arial Unicode MS" w:cs="Arial Unicode MS"/>
        </w:rPr>
      </w:pPr>
      <w:r w:rsidRPr="00461164">
        <w:rPr>
          <w:rFonts w:ascii="Arial Unicode MS" w:eastAsia="Arial Unicode MS" w:hAnsi="Arial Unicode MS" w:cs="Arial Unicode MS"/>
        </w:rPr>
        <w:t xml:space="preserve">краевых именных стипендий одаренным     </w:t>
      </w:r>
    </w:p>
    <w:p w:rsidR="00461164" w:rsidRPr="00461164" w:rsidRDefault="00461164" w:rsidP="00D55279">
      <w:pPr>
        <w:pStyle w:val="ConsPlusNormal"/>
        <w:jc w:val="center"/>
        <w:rPr>
          <w:rFonts w:ascii="Arial Unicode MS" w:eastAsia="Arial Unicode MS" w:hAnsi="Arial Unicode MS" w:cs="Arial Unicode MS"/>
          <w:sz w:val="20"/>
        </w:rPr>
      </w:pPr>
      <w:r w:rsidRPr="00461164">
        <w:rPr>
          <w:rFonts w:ascii="Arial Unicode MS" w:eastAsia="Arial Unicode MS" w:hAnsi="Arial Unicode MS" w:cs="Arial Unicode MS"/>
          <w:sz w:val="20"/>
        </w:rPr>
        <w:t>обучающимся общеобразовательных организаций</w:t>
      </w:r>
    </w:p>
    <w:p w:rsidR="003B7DBC" w:rsidRDefault="003B7DBC">
      <w:pPr>
        <w:pStyle w:val="ConsPlusNormal"/>
        <w:jc w:val="right"/>
        <w:outlineLvl w:val="0"/>
      </w:pPr>
    </w:p>
    <w:p w:rsidR="003B7DBC" w:rsidRDefault="003B7DBC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┌──────────────────────────────────────────────┐</w:t>
      </w:r>
    </w:p>
    <w:p w:rsidR="003B7DBC" w:rsidRDefault="003B7DBC">
      <w:pPr>
        <w:pStyle w:val="ConsPlusNonformat"/>
        <w:jc w:val="both"/>
      </w:pPr>
      <w:r>
        <w:t xml:space="preserve">             │      Объявление конкурса на присуждение      │</w:t>
      </w:r>
    </w:p>
    <w:p w:rsidR="003B7DBC" w:rsidRDefault="003B7DBC">
      <w:pPr>
        <w:pStyle w:val="ConsPlusNonformat"/>
        <w:jc w:val="both"/>
      </w:pPr>
      <w:r>
        <w:t xml:space="preserve">             │      краевых именных стипендий одаренным     │</w:t>
      </w:r>
    </w:p>
    <w:p w:rsidR="003B7DBC" w:rsidRDefault="003B7DBC">
      <w:pPr>
        <w:pStyle w:val="ConsPlusNonformat"/>
        <w:jc w:val="both"/>
      </w:pPr>
      <w:r>
        <w:t xml:space="preserve">             │ обучающимся общеобразовательных организаций, │</w:t>
      </w:r>
    </w:p>
    <w:p w:rsidR="003B7DBC" w:rsidRDefault="003B7DBC">
      <w:pPr>
        <w:pStyle w:val="ConsPlusNonformat"/>
        <w:jc w:val="both"/>
      </w:pPr>
      <w:r>
        <w:t xml:space="preserve">             │      направление информационного письма      │</w:t>
      </w:r>
    </w:p>
    <w:p w:rsidR="003B7DBC" w:rsidRDefault="003B7DBC">
      <w:pPr>
        <w:pStyle w:val="ConsPlusNonformat"/>
        <w:jc w:val="both"/>
      </w:pPr>
      <w:r>
        <w:t xml:space="preserve">             │          до 1 октября текущего года          │</w:t>
      </w:r>
    </w:p>
    <w:p w:rsidR="003B7DBC" w:rsidRDefault="003B7DBC">
      <w:pPr>
        <w:pStyle w:val="ConsPlusNonformat"/>
        <w:jc w:val="both"/>
      </w:pPr>
      <w:r>
        <w:t xml:space="preserve">             └──────────────────────┬───────────────────────┘</w:t>
      </w:r>
    </w:p>
    <w:p w:rsidR="003B7DBC" w:rsidRDefault="003B7DBC">
      <w:pPr>
        <w:pStyle w:val="ConsPlusNonformat"/>
        <w:jc w:val="both"/>
      </w:pPr>
      <w:r>
        <w:t xml:space="preserve">                                    \/</w:t>
      </w:r>
    </w:p>
    <w:p w:rsidR="003B7DBC" w:rsidRDefault="003B7DBC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┌──────────────────────────────────────────────┐</w:t>
      </w:r>
    </w:p>
    <w:p w:rsidR="003B7DBC" w:rsidRDefault="003B7DBC">
      <w:pPr>
        <w:pStyle w:val="ConsPlusNonformat"/>
        <w:jc w:val="both"/>
      </w:pPr>
      <w:r>
        <w:t xml:space="preserve">             │ Прием министерством ходатайств и документов  │</w:t>
      </w:r>
    </w:p>
    <w:p w:rsidR="003B7DBC" w:rsidRDefault="003B7DBC">
      <w:pPr>
        <w:pStyle w:val="ConsPlusNonformat"/>
        <w:jc w:val="both"/>
      </w:pPr>
      <w:r>
        <w:t xml:space="preserve">             │          до 1 ноября текущего года           │</w:t>
      </w:r>
    </w:p>
    <w:p w:rsidR="003B7DBC" w:rsidRDefault="003B7DBC">
      <w:pPr>
        <w:pStyle w:val="ConsPlusNonformat"/>
        <w:jc w:val="both"/>
      </w:pPr>
      <w:r>
        <w:t xml:space="preserve">             └──────────────────────┬───────────────────────┘</w:t>
      </w:r>
    </w:p>
    <w:p w:rsidR="003B7DBC" w:rsidRDefault="003B7DBC">
      <w:pPr>
        <w:pStyle w:val="ConsPlusNonformat"/>
        <w:jc w:val="both"/>
      </w:pPr>
      <w:r>
        <w:t xml:space="preserve">                                    \/</w:t>
      </w:r>
    </w:p>
    <w:p w:rsidR="003B7DBC" w:rsidRDefault="003B7DBC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┌──────────────────────────────────────────────┐</w:t>
      </w:r>
    </w:p>
    <w:p w:rsidR="003B7DBC" w:rsidRDefault="003B7DBC">
      <w:pPr>
        <w:pStyle w:val="ConsPlusNonformat"/>
        <w:jc w:val="both"/>
      </w:pPr>
      <w:r>
        <w:t xml:space="preserve">             │      Проверка министерством поступивших      │</w:t>
      </w:r>
    </w:p>
    <w:p w:rsidR="003B7DBC" w:rsidRDefault="003B7DBC">
      <w:pPr>
        <w:pStyle w:val="ConsPlusNonformat"/>
        <w:jc w:val="both"/>
      </w:pPr>
      <w:r>
        <w:t xml:space="preserve">             │    ходатайств и документов на соответствие   │</w:t>
      </w:r>
    </w:p>
    <w:p w:rsidR="003B7DBC" w:rsidRDefault="003B7DBC">
      <w:pPr>
        <w:pStyle w:val="ConsPlusNonformat"/>
        <w:jc w:val="both"/>
      </w:pPr>
      <w:r>
        <w:t xml:space="preserve">             │    требованиям, указанным в </w:t>
      </w:r>
      <w:hyperlink r:id="rId4" w:history="1">
        <w:r>
          <w:rPr>
            <w:color w:val="0000FF"/>
          </w:rPr>
          <w:t>пунктах 17</w:t>
        </w:r>
      </w:hyperlink>
      <w:r>
        <w:t xml:space="preserve">, </w:t>
      </w:r>
      <w:hyperlink r:id="rId5" w:history="1">
        <w:r>
          <w:rPr>
            <w:color w:val="0000FF"/>
          </w:rPr>
          <w:t>18</w:t>
        </w:r>
      </w:hyperlink>
      <w:r>
        <w:t xml:space="preserve">   │</w:t>
      </w:r>
    </w:p>
    <w:p w:rsidR="003B7DBC" w:rsidRDefault="003B7DBC">
      <w:pPr>
        <w:pStyle w:val="ConsPlusNonformat"/>
        <w:jc w:val="both"/>
      </w:pPr>
      <w:r>
        <w:t xml:space="preserve">             │         Административного регламента         │</w:t>
      </w:r>
    </w:p>
    <w:p w:rsidR="003B7DBC" w:rsidRDefault="003B7DBC">
      <w:pPr>
        <w:pStyle w:val="ConsPlusNonformat"/>
        <w:jc w:val="both"/>
      </w:pPr>
      <w:r>
        <w:t xml:space="preserve">             └──┬────────────────────┬───────────────────┬──┘</w:t>
      </w:r>
    </w:p>
    <w:p w:rsidR="003B7DBC" w:rsidRDefault="003B7DBC">
      <w:pPr>
        <w:pStyle w:val="ConsPlusNonformat"/>
        <w:jc w:val="both"/>
      </w:pPr>
      <w:r>
        <w:t xml:space="preserve">                \/                   \/          /\      \/</w:t>
      </w:r>
    </w:p>
    <w:p w:rsidR="003B7DBC" w:rsidRDefault="003B7DBC">
      <w:pPr>
        <w:pStyle w:val="ConsPlusNonformat"/>
        <w:jc w:val="both"/>
      </w:pPr>
      <w:r>
        <w:t xml:space="preserve">  ┌───────────────────┐   </w:t>
      </w:r>
      <w:proofErr w:type="spellStart"/>
      <w:r>
        <w:t>┌───────────────────┐</w:t>
      </w:r>
      <w:proofErr w:type="spellEnd"/>
      <w:r>
        <w:t xml:space="preserve">  │  ┌──────────────────┐</w:t>
      </w:r>
    </w:p>
    <w:p w:rsidR="003B7DBC" w:rsidRDefault="003B7DBC">
      <w:pPr>
        <w:pStyle w:val="ConsPlusNonformat"/>
        <w:jc w:val="both"/>
      </w:pPr>
      <w:r>
        <w:t xml:space="preserve">  │  Отказ в приеме   │   </w:t>
      </w:r>
      <w:proofErr w:type="spellStart"/>
      <w:r>
        <w:t>│</w:t>
      </w:r>
      <w:proofErr w:type="spellEnd"/>
      <w:r>
        <w:t xml:space="preserve"> Приостановление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Прием ходатайств │</w:t>
      </w:r>
    </w:p>
    <w:p w:rsidR="003B7DBC" w:rsidRDefault="003B7DBC">
      <w:pPr>
        <w:pStyle w:val="ConsPlusNonformat"/>
        <w:jc w:val="both"/>
      </w:pPr>
      <w:r>
        <w:t xml:space="preserve">  │   ходатайств и    │   </w:t>
      </w:r>
      <w:proofErr w:type="spellStart"/>
      <w:r>
        <w:t>│</w:t>
      </w:r>
      <w:proofErr w:type="spellEnd"/>
      <w:r>
        <w:t xml:space="preserve"> приема ходатайств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и документов,  │</w:t>
      </w:r>
    </w:p>
    <w:p w:rsidR="003B7DBC" w:rsidRDefault="003B7DBC">
      <w:pPr>
        <w:pStyle w:val="ConsPlusNonformat"/>
        <w:jc w:val="both"/>
      </w:pPr>
      <w:r>
        <w:t xml:space="preserve">  │    документов -   │   </w:t>
      </w:r>
      <w:proofErr w:type="spellStart"/>
      <w:r>
        <w:t>│</w:t>
      </w:r>
      <w:proofErr w:type="spellEnd"/>
      <w:r>
        <w:t xml:space="preserve"> и документов -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их регистрация  │</w:t>
      </w:r>
    </w:p>
    <w:p w:rsidR="003B7DBC" w:rsidRDefault="003B7DBC">
      <w:pPr>
        <w:pStyle w:val="ConsPlusNonformat"/>
        <w:jc w:val="both"/>
      </w:pPr>
      <w:r>
        <w:t xml:space="preserve">  │      </w:t>
      </w:r>
      <w:hyperlink r:id="rId6" w:history="1">
        <w:r>
          <w:rPr>
            <w:color w:val="0000FF"/>
          </w:rPr>
          <w:t>пункт 20</w:t>
        </w:r>
      </w:hyperlink>
      <w:r>
        <w:t xml:space="preserve">     │   </w:t>
      </w:r>
      <w:proofErr w:type="spellStart"/>
      <w:r>
        <w:t>│</w:t>
      </w:r>
      <w:proofErr w:type="spellEnd"/>
      <w:r>
        <w:t xml:space="preserve">    </w:t>
      </w:r>
      <w:hyperlink r:id="rId7" w:history="1">
        <w:r>
          <w:rPr>
            <w:color w:val="0000FF"/>
          </w:rPr>
          <w:t>пункт 21</w:t>
        </w:r>
      </w:hyperlink>
      <w:r>
        <w:t xml:space="preserve">       │  </w:t>
      </w:r>
      <w:proofErr w:type="spellStart"/>
      <w:r>
        <w:t>│</w:t>
      </w:r>
      <w:proofErr w:type="spellEnd"/>
      <w:r>
        <w:t xml:space="preserve">  └─────────┬────────┘</w:t>
      </w:r>
    </w:p>
    <w:p w:rsidR="003B7DBC" w:rsidRDefault="003B7DBC">
      <w:pPr>
        <w:pStyle w:val="ConsPlusNonformat"/>
        <w:jc w:val="both"/>
      </w:pPr>
      <w:r>
        <w:t xml:space="preserve">  │ Административного │   </w:t>
      </w:r>
      <w:proofErr w:type="spellStart"/>
      <w:r>
        <w:t>│</w:t>
      </w:r>
      <w:proofErr w:type="spellEnd"/>
      <w:r>
        <w:t xml:space="preserve"> Административного │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3B7DBC" w:rsidRDefault="003B7DBC">
      <w:pPr>
        <w:pStyle w:val="ConsPlusNonformat"/>
        <w:jc w:val="both"/>
      </w:pPr>
      <w:r>
        <w:t xml:space="preserve">  │    регламента     │   </w:t>
      </w:r>
      <w:proofErr w:type="spellStart"/>
      <w:r>
        <w:t>│</w:t>
      </w:r>
      <w:proofErr w:type="spellEnd"/>
      <w:r>
        <w:t xml:space="preserve">     регламента    │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3B7DBC" w:rsidRDefault="003B7DBC">
      <w:pPr>
        <w:pStyle w:val="ConsPlusNonformat"/>
        <w:jc w:val="both"/>
      </w:pPr>
      <w:r>
        <w:t xml:space="preserve">  └───────────────────┘   └──────────┬────────┘  │            </w:t>
      </w:r>
      <w:proofErr w:type="spellStart"/>
      <w:r>
        <w:t>│</w:t>
      </w:r>
      <w:proofErr w:type="spellEnd"/>
    </w:p>
    <w:p w:rsidR="003B7DBC" w:rsidRDefault="003B7DBC">
      <w:pPr>
        <w:pStyle w:val="ConsPlusNonformat"/>
        <w:jc w:val="both"/>
      </w:pPr>
      <w:r>
        <w:t xml:space="preserve">                                     \/          │            </w:t>
      </w:r>
      <w:proofErr w:type="spellStart"/>
      <w:r>
        <w:t>│</w:t>
      </w:r>
      <w:proofErr w:type="spellEnd"/>
    </w:p>
    <w:p w:rsidR="003B7DBC" w:rsidRDefault="003B7DBC">
      <w:pPr>
        <w:pStyle w:val="ConsPlusNonformat"/>
        <w:jc w:val="both"/>
      </w:pPr>
      <w:r>
        <w:t xml:space="preserve">                  ┌──────────────────────────────┴──────┐     │</w:t>
      </w:r>
    </w:p>
    <w:p w:rsidR="003B7DBC" w:rsidRDefault="003B7DBC">
      <w:pPr>
        <w:pStyle w:val="ConsPlusNonformat"/>
        <w:jc w:val="both"/>
      </w:pPr>
      <w:r>
        <w:t xml:space="preserve">                  │ Направление документов на доработку │     </w:t>
      </w:r>
      <w:proofErr w:type="spellStart"/>
      <w:r>
        <w:t>│</w:t>
      </w:r>
      <w:proofErr w:type="spellEnd"/>
    </w:p>
    <w:p w:rsidR="003B7DBC" w:rsidRDefault="003B7DBC">
      <w:pPr>
        <w:pStyle w:val="ConsPlusNonformat"/>
        <w:jc w:val="both"/>
      </w:pPr>
      <w:r>
        <w:t xml:space="preserve">                  └─────────────────────────────────────┘     │</w:t>
      </w:r>
    </w:p>
    <w:p w:rsidR="003B7DBC" w:rsidRDefault="003B7DBC">
      <w:pPr>
        <w:pStyle w:val="ConsPlusNonformat"/>
        <w:jc w:val="both"/>
      </w:pPr>
      <w:r>
        <w:t xml:space="preserve">                                                              │</w:t>
      </w:r>
    </w:p>
    <w:p w:rsidR="003B7DBC" w:rsidRDefault="003B7DBC">
      <w:pPr>
        <w:pStyle w:val="ConsPlusNonformat"/>
        <w:jc w:val="both"/>
      </w:pPr>
      <w:r>
        <w:t xml:space="preserve">                                                              \/</w:t>
      </w:r>
    </w:p>
    <w:p w:rsidR="003B7DBC" w:rsidRDefault="003B7DBC">
      <w:pPr>
        <w:pStyle w:val="ConsPlusNonformat"/>
        <w:jc w:val="both"/>
      </w:pPr>
      <w:r>
        <w:t xml:space="preserve">                                              ┌───────────────────────────┐</w:t>
      </w:r>
    </w:p>
    <w:p w:rsidR="003B7DBC" w:rsidRDefault="003B7DBC">
      <w:pPr>
        <w:pStyle w:val="ConsPlusNonformat"/>
        <w:jc w:val="both"/>
      </w:pPr>
      <w:r>
        <w:t xml:space="preserve">                                              │  Формирование комиссий в  │</w:t>
      </w:r>
    </w:p>
    <w:p w:rsidR="003B7DBC" w:rsidRDefault="003B7DBC">
      <w:pPr>
        <w:pStyle w:val="ConsPlusNonformat"/>
        <w:jc w:val="both"/>
      </w:pPr>
      <w:r>
        <w:t xml:space="preserve">                                              </w:t>
      </w:r>
      <w:proofErr w:type="spellStart"/>
      <w:r>
        <w:t>│соответствии</w:t>
      </w:r>
      <w:proofErr w:type="spellEnd"/>
      <w:r>
        <w:t xml:space="preserve"> с </w:t>
      </w:r>
      <w:hyperlink r:id="rId8" w:history="1">
        <w:r>
          <w:rPr>
            <w:color w:val="0000FF"/>
          </w:rPr>
          <w:t>пунктами 61</w:t>
        </w:r>
      </w:hyperlink>
      <w:r>
        <w:t xml:space="preserve"> │</w:t>
      </w:r>
    </w:p>
    <w:p w:rsidR="003B7DBC" w:rsidRDefault="003B7DBC">
      <w:pPr>
        <w:pStyle w:val="ConsPlusNonformat"/>
        <w:jc w:val="both"/>
      </w:pPr>
      <w:r>
        <w:t xml:space="preserve">                                              │  - </w:t>
      </w:r>
      <w:hyperlink r:id="rId9" w:history="1">
        <w:r>
          <w:rPr>
            <w:color w:val="0000FF"/>
          </w:rPr>
          <w:t>64</w:t>
        </w:r>
      </w:hyperlink>
      <w:r>
        <w:t xml:space="preserve"> Административного   │</w:t>
      </w:r>
    </w:p>
    <w:p w:rsidR="003B7DBC" w:rsidRDefault="003B7DBC">
      <w:pPr>
        <w:pStyle w:val="ConsPlusNonformat"/>
        <w:jc w:val="both"/>
      </w:pPr>
      <w:r>
        <w:t xml:space="preserve">                                              │         регламента        │</w:t>
      </w:r>
    </w:p>
    <w:p w:rsidR="003B7DBC" w:rsidRDefault="003B7DBC">
      <w:pPr>
        <w:pStyle w:val="ConsPlusNonformat"/>
        <w:jc w:val="both"/>
      </w:pPr>
      <w:r>
        <w:t xml:space="preserve">                                              │ до 1 ноября текущего года │</w:t>
      </w:r>
    </w:p>
    <w:p w:rsidR="003B7DBC" w:rsidRDefault="003B7DBC">
      <w:pPr>
        <w:pStyle w:val="ConsPlusNonformat"/>
        <w:jc w:val="both"/>
      </w:pPr>
      <w:r>
        <w:t xml:space="preserve">                                              └──┬────────────────────────┘</w:t>
      </w:r>
    </w:p>
    <w:p w:rsidR="003B7DBC" w:rsidRDefault="003B7DBC">
      <w:pPr>
        <w:pStyle w:val="ConsPlusNonformat"/>
        <w:jc w:val="both"/>
      </w:pPr>
      <w:r>
        <w:t xml:space="preserve">                                                 \/</w:t>
      </w:r>
    </w:p>
    <w:p w:rsidR="003B7DBC" w:rsidRDefault="003B7DBC">
      <w:pPr>
        <w:pStyle w:val="ConsPlusNonformat"/>
        <w:jc w:val="both"/>
      </w:pPr>
      <w:r>
        <w:t xml:space="preserve">                    ┌──────────────────────────────────┐</w:t>
      </w:r>
    </w:p>
    <w:p w:rsidR="003B7DBC" w:rsidRDefault="003B7DBC">
      <w:pPr>
        <w:pStyle w:val="ConsPlusNonformat"/>
        <w:jc w:val="both"/>
      </w:pPr>
      <w:r>
        <w:t xml:space="preserve">                    │ Рассмотрение комиссиями принятых │</w:t>
      </w:r>
    </w:p>
    <w:p w:rsidR="003B7DBC" w:rsidRDefault="003B7DBC">
      <w:pPr>
        <w:pStyle w:val="ConsPlusNonformat"/>
        <w:jc w:val="both"/>
      </w:pPr>
      <w:r>
        <w:t xml:space="preserve">                    │ и зарегистрированных ходатайств  │</w:t>
      </w:r>
    </w:p>
    <w:p w:rsidR="003B7DBC" w:rsidRDefault="003B7DBC">
      <w:pPr>
        <w:pStyle w:val="ConsPlusNonformat"/>
        <w:jc w:val="both"/>
      </w:pPr>
      <w:r>
        <w:t xml:space="preserve">                    │    и документов, направление     │</w:t>
      </w:r>
    </w:p>
    <w:p w:rsidR="003B7DBC" w:rsidRDefault="003B7DBC">
      <w:pPr>
        <w:pStyle w:val="ConsPlusNonformat"/>
        <w:jc w:val="both"/>
      </w:pPr>
      <w:r>
        <w:t xml:space="preserve">                    │    результатов в министерство    │</w:t>
      </w:r>
    </w:p>
    <w:p w:rsidR="003B7DBC" w:rsidRDefault="003B7DBC">
      <w:pPr>
        <w:pStyle w:val="ConsPlusNonformat"/>
        <w:jc w:val="both"/>
      </w:pPr>
      <w:r>
        <w:t xml:space="preserve">                    │    до 15 декабря текущего года   │</w:t>
      </w:r>
    </w:p>
    <w:p w:rsidR="003B7DBC" w:rsidRDefault="003B7DBC">
      <w:pPr>
        <w:pStyle w:val="ConsPlusNonformat"/>
        <w:jc w:val="both"/>
      </w:pPr>
      <w:r>
        <w:t xml:space="preserve">                    └──────────────────────────────────┘</w:t>
      </w:r>
    </w:p>
    <w:p w:rsidR="00F523A2" w:rsidRDefault="000E293A" w:rsidP="00461164">
      <w:pPr>
        <w:pStyle w:val="ConsPlusNormal"/>
      </w:pPr>
      <w:hyperlink r:id="rId10" w:history="1">
        <w:r w:rsidR="003B7DBC">
          <w:rPr>
            <w:i/>
            <w:color w:val="0000FF"/>
          </w:rPr>
          <w:br/>
          <w:t>Приказ министерства образования Красноярского края от 19.07.2016 N 32-11-04 "Об утверждении Административного регламента предоставления министерством образования Красноярского края государственной услуги по рассмотрению ходатайств о присуждении краевых именных стипендий для одаренных обучающихся общеобразовательных организаций Красноярского края" {</w:t>
        </w:r>
        <w:proofErr w:type="spellStart"/>
        <w:r w:rsidR="003B7DBC">
          <w:rPr>
            <w:i/>
            <w:color w:val="0000FF"/>
          </w:rPr>
          <w:t>КонсультантПлюс</w:t>
        </w:r>
        <w:proofErr w:type="spellEnd"/>
        <w:r w:rsidR="003B7DBC">
          <w:rPr>
            <w:i/>
            <w:color w:val="0000FF"/>
          </w:rPr>
          <w:t>}</w:t>
        </w:r>
      </w:hyperlink>
      <w:r w:rsidR="003B7DBC">
        <w:br/>
      </w:r>
    </w:p>
    <w:sectPr w:rsidR="00F523A2" w:rsidSect="00D1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3B7DBC"/>
    <w:rsid w:val="000E293A"/>
    <w:rsid w:val="002D3400"/>
    <w:rsid w:val="003B7DBC"/>
    <w:rsid w:val="00461164"/>
    <w:rsid w:val="00D55279"/>
    <w:rsid w:val="00F5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7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A540824E6EF0E37D23270985011520CE44FFD8A46B019F4ABF0BCD2F30B2D01F6BEF14E396C7241948453Ci2e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A540824E6EF0E37D23270985011520CE44FFD8A46B019F4ABF0BCD2F30B2D01F6BEF14E396C72419484734i2e3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A540824E6EF0E37D23270985011520CE44FFD8A46B019F4ABF0BCD2F30B2D01F6BEF14E396C72419484734i2e6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2A540824E6EF0E37D23270985011520CE44FFD8A46B019F4ABF0BCD2F30B2D01F6BEF14E396C72419484735i2e6F" TargetMode="External"/><Relationship Id="rId10" Type="http://schemas.openxmlformats.org/officeDocument/2006/relationships/hyperlink" Target="consultantplus://offline/ref=42A540824E6EF0E37D23270985011520CE44FFD8A46B019F4ABF0BCD2F30B2D01F6BEF14E396C72419484535i2e6F" TargetMode="External"/><Relationship Id="rId4" Type="http://schemas.openxmlformats.org/officeDocument/2006/relationships/hyperlink" Target="consultantplus://offline/ref=42A540824E6EF0E37D23270985011520CE44FFD8A46B019F4ABF0BCD2F30B2D01F6BEF14E396C7241948473Bi2e0F" TargetMode="External"/><Relationship Id="rId9" Type="http://schemas.openxmlformats.org/officeDocument/2006/relationships/hyperlink" Target="consultantplus://offline/ref=42A540824E6EF0E37D23270985011520CE44FFD8A46B019F4ABF0BCD2F30B2D01F6BEF14E396C7241948453Ci2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cp:lastPrinted>2018-10-01T05:30:00Z</cp:lastPrinted>
  <dcterms:created xsi:type="dcterms:W3CDTF">2018-10-01T05:30:00Z</dcterms:created>
  <dcterms:modified xsi:type="dcterms:W3CDTF">2018-10-22T07:34:00Z</dcterms:modified>
</cp:coreProperties>
</file>