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D7" w:rsidRPr="002C4DD7" w:rsidRDefault="002C4DD7" w:rsidP="002C4DD7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До переоформления лицензии в вышеуказанных случаях лицензиат вправе осуществлять лицензируемый вид деятельности, за исключением его осуществления по адресу, не указанному в лицензии, и (или) выполнения работ, оказания услуг, составляющих лицензируемый вид деятельности, но не указанных в лицензии.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 (пункты 1, 2 статьи 18 Закона РФ от 04.05.2011 № 99-ФЗ «О лицензировании отдельных видов деятельности»)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 Переоформление лицензии наряду с установленными </w:t>
      </w:r>
      <w:hyperlink r:id="rId4" w:history="1">
        <w:r w:rsidRPr="002C4DD7">
          <w:rPr>
            <w:rFonts w:ascii="Times New Roman" w:eastAsia="Times New Roman" w:hAnsi="Times New Roman" w:cs="Times New Roman"/>
            <w:color w:val="00558E"/>
            <w:sz w:val="28"/>
            <w:szCs w:val="28"/>
          </w:rPr>
          <w:t>законодательством</w:t>
        </w:r>
      </w:hyperlink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 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1) реорганизации юридических лиц в форме присоединения при наличии лицензии у присоединяемого юридического лица;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2C4DD7" w:rsidRPr="002C4DD7" w:rsidRDefault="002C4DD7" w:rsidP="002C4DD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2A2001"/>
          <w:sz w:val="28"/>
          <w:szCs w:val="28"/>
        </w:rPr>
      </w:pPr>
      <w:r w:rsidRPr="002C4DD7">
        <w:rPr>
          <w:rFonts w:ascii="Times New Roman" w:eastAsia="Times New Roman" w:hAnsi="Times New Roman" w:cs="Times New Roman"/>
          <w:color w:val="2A2001"/>
          <w:sz w:val="28"/>
          <w:szCs w:val="28"/>
        </w:rPr>
        <w:t>(пункты 5, 6, 7 статьи 91 Федерального закона от 29.12.2012 № 273-ФЗ «Об образовании в Российской Федерации»)</w:t>
      </w:r>
    </w:p>
    <w:p w:rsidR="00D51F97" w:rsidRDefault="00D51F97"/>
    <w:sectPr w:rsidR="00D51F97" w:rsidSect="002C4D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DD7"/>
    <w:rsid w:val="002C4DD7"/>
    <w:rsid w:val="00D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4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E05CBB9147C0DAC00283290D8D726B1E0D80D24A83C93C4A49E5DC691234E2120A73C2ADD4ADBAdE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2018-04-11T01:30:00Z</dcterms:created>
  <dcterms:modified xsi:type="dcterms:W3CDTF">2018-04-11T01:31:00Z</dcterms:modified>
</cp:coreProperties>
</file>