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7E1C67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 02-411</w:t>
      </w:r>
      <w:r w:rsidR="007E1C67">
        <w:rPr>
          <w:rFonts w:ascii="Times New Roman" w:eastAsia="Times New Roman" w:hAnsi="Times New Roman" w:cs="Times New Roman"/>
          <w:bCs/>
          <w:szCs w:val="28"/>
        </w:rPr>
        <w:t>,</w:t>
      </w:r>
    </w:p>
    <w:p w:rsidR="00755172" w:rsidRPr="00755172" w:rsidRDefault="007E1C67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в редакции письма Рособрнадзора </w:t>
      </w:r>
      <w:r w:rsidR="00FF57C0" w:rsidRPr="00FF57C0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DF6873"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72" w:rsidRPr="001249DA" w:rsidRDefault="00755172" w:rsidP="007E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775CF1" w:rsidRDefault="00775CF1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94C47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70279115" w:history="1">
            <w:r w:rsidR="00794C47" w:rsidRPr="00D212AE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6" w:history="1">
            <w:r w:rsidR="00794C47" w:rsidRPr="00D212AE">
              <w:rPr>
                <w:rStyle w:val="af0"/>
                <w:noProof/>
              </w:rPr>
              <w:t>2. Общие положения о порядке проведения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7" w:history="1">
            <w:r w:rsidR="00794C47" w:rsidRPr="00D212AE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8" w:history="1">
            <w:r w:rsidR="00794C47" w:rsidRPr="00D212AE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 w:rsidP="00794C4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9" w:history="1">
            <w:r w:rsidR="00794C47" w:rsidRPr="00D212AE">
              <w:rPr>
                <w:rStyle w:val="af0"/>
                <w:noProof/>
              </w:rPr>
              <w:t>3.1. ГВЭ по русскому языку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1" w:history="1">
            <w:r w:rsidR="00794C47" w:rsidRPr="00D212AE">
              <w:rPr>
                <w:rStyle w:val="af0"/>
                <w:noProof/>
              </w:rPr>
              <w:t>3.1.1. ГВЭ по русскому языку в форме сочинения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2" w:history="1">
            <w:r w:rsidR="00794C47" w:rsidRPr="00D212AE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3" w:history="1">
            <w:r w:rsidR="00794C47" w:rsidRPr="00D212AE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4" w:history="1">
            <w:r w:rsidR="00794C47" w:rsidRPr="00D212AE">
              <w:rPr>
                <w:rStyle w:val="af0"/>
                <w:noProof/>
              </w:rPr>
              <w:t>3.2. ГВЭ по математике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5" w:history="1">
            <w:r w:rsidR="00794C47" w:rsidRPr="00D212AE">
              <w:rPr>
                <w:rStyle w:val="af0"/>
                <w:noProof/>
              </w:rPr>
              <w:t>3.3. ГВЭ по биологии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6" w:history="1">
            <w:r w:rsidR="00794C47" w:rsidRPr="00D212AE">
              <w:rPr>
                <w:rStyle w:val="af0"/>
                <w:noProof/>
              </w:rPr>
              <w:t>3.4. ГВЭ по географии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7" w:history="1">
            <w:r w:rsidR="00794C47" w:rsidRPr="00D212AE">
              <w:rPr>
                <w:rStyle w:val="af0"/>
                <w:noProof/>
              </w:rPr>
              <w:t>3.5. ГВЭ по информатике и ИКТ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8" w:history="1">
            <w:r w:rsidR="00794C47" w:rsidRPr="00D212AE">
              <w:rPr>
                <w:rStyle w:val="af0"/>
                <w:noProof/>
              </w:rPr>
              <w:t>3.6. ГВЭ по истории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9" w:history="1">
            <w:r w:rsidR="00794C47" w:rsidRPr="00D212AE">
              <w:rPr>
                <w:rStyle w:val="af0"/>
                <w:noProof/>
              </w:rPr>
              <w:t>3.7. ГВЭ по литературе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0" w:history="1">
            <w:r w:rsidR="00794C47" w:rsidRPr="00D212AE">
              <w:rPr>
                <w:rStyle w:val="af0"/>
                <w:noProof/>
              </w:rPr>
              <w:t>3.8. ГВЭ по обществознанию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1" w:history="1">
            <w:r w:rsidR="00794C47" w:rsidRPr="00D212AE">
              <w:rPr>
                <w:rStyle w:val="af0"/>
                <w:noProof/>
              </w:rPr>
              <w:t>3.9. ГВЭ по физике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2" w:history="1">
            <w:r w:rsidR="00794C47" w:rsidRPr="00D212AE">
              <w:rPr>
                <w:rStyle w:val="af0"/>
                <w:noProof/>
              </w:rPr>
              <w:t>3.10. ГВЭ по химии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3" w:history="1">
            <w:r w:rsidR="00794C47" w:rsidRPr="00D212AE">
              <w:rPr>
                <w:rStyle w:val="af0"/>
                <w:noProof/>
              </w:rPr>
              <w:t>3.11. ГВЭ по иностранным языкам (100-ые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34" w:history="1">
            <w:r w:rsidR="00794C47" w:rsidRPr="00D212AE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5" w:history="1">
            <w:r w:rsidR="00794C47" w:rsidRPr="00D212AE">
              <w:rPr>
                <w:rStyle w:val="af0"/>
                <w:noProof/>
              </w:rPr>
              <w:t>4.1. ГВЭ по русскому языку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6" w:history="1">
            <w:r w:rsidR="00794C47" w:rsidRPr="00D212AE">
              <w:rPr>
                <w:rStyle w:val="af0"/>
                <w:noProof/>
              </w:rPr>
              <w:t>4.2. ГВЭ по математике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7" w:history="1">
            <w:r w:rsidR="00794C47" w:rsidRPr="00D212AE">
              <w:rPr>
                <w:rStyle w:val="af0"/>
                <w:noProof/>
              </w:rPr>
              <w:t>4.3. ГВЭ по биологии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8" w:history="1">
            <w:r w:rsidR="00794C47" w:rsidRPr="00D212AE">
              <w:rPr>
                <w:rStyle w:val="af0"/>
                <w:noProof/>
              </w:rPr>
              <w:t>4.4. ГВЭ по географии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9" w:history="1">
            <w:r w:rsidR="00794C47" w:rsidRPr="00D212AE">
              <w:rPr>
                <w:rStyle w:val="af0"/>
                <w:noProof/>
              </w:rPr>
              <w:t>4.5. ГВЭ по информатике и ИКТ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0" w:history="1">
            <w:r w:rsidR="00794C47" w:rsidRPr="00D212AE">
              <w:rPr>
                <w:rStyle w:val="af0"/>
                <w:noProof/>
              </w:rPr>
              <w:t>4.6. ГВЭ по истории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1" w:history="1">
            <w:r w:rsidR="00794C47" w:rsidRPr="00D212AE">
              <w:rPr>
                <w:rStyle w:val="af0"/>
                <w:noProof/>
              </w:rPr>
              <w:t>4.7. ГВЭ по литературе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21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2" w:history="1">
            <w:r w:rsidR="00794C47" w:rsidRPr="00D212AE">
              <w:rPr>
                <w:rStyle w:val="af0"/>
                <w:noProof/>
              </w:rPr>
              <w:t>4.8. ГВЭ по обществознанию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3" w:history="1">
            <w:r w:rsidR="00794C47" w:rsidRPr="00D212AE">
              <w:rPr>
                <w:rStyle w:val="af0"/>
                <w:noProof/>
              </w:rPr>
              <w:t>4.9. ГВЭ по физике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4" w:history="1">
            <w:r w:rsidR="00794C47" w:rsidRPr="00D212AE">
              <w:rPr>
                <w:rStyle w:val="af0"/>
                <w:noProof/>
              </w:rPr>
              <w:t>4.10. ГВЭ по химии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5" w:history="1">
            <w:r w:rsidR="00794C47" w:rsidRPr="00D212AE">
              <w:rPr>
                <w:rStyle w:val="af0"/>
                <w:noProof/>
              </w:rPr>
              <w:t>4.11. ГВЭ по иностранным языкам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46" w:history="1">
            <w:r w:rsidR="00794C47" w:rsidRPr="00D212AE">
              <w:rPr>
                <w:rStyle w:val="af0"/>
                <w:noProof/>
              </w:rPr>
              <w:t>5. Подготовка к проведению ГВЭ в РЦОИ и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7" w:history="1">
            <w:r w:rsidR="00794C47" w:rsidRPr="00D212AE">
              <w:rPr>
                <w:rStyle w:val="af0"/>
                <w:bCs/>
                <w:noProof/>
              </w:rPr>
              <w:t>5.1. Печать бланков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8" w:history="1">
            <w:r w:rsidR="00794C47" w:rsidRPr="00D212AE">
              <w:rPr>
                <w:rStyle w:val="af0"/>
                <w:noProof/>
              </w:rPr>
              <w:t>5.2. КИМ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9" w:history="1">
            <w:r w:rsidR="00794C47" w:rsidRPr="00D212AE">
              <w:rPr>
                <w:rStyle w:val="af0"/>
                <w:noProof/>
              </w:rPr>
              <w:t>5.3. Комплекты отчетных форм ГВЭ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0" w:history="1">
            <w:r w:rsidR="00794C47" w:rsidRPr="00D212AE">
              <w:rPr>
                <w:rStyle w:val="af0"/>
                <w:noProof/>
              </w:rPr>
              <w:t>6. Проведения ГВЭ в пунктах проведения экзаменов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1" w:history="1">
            <w:r w:rsidR="00794C47" w:rsidRPr="00D212AE">
              <w:rPr>
                <w:rStyle w:val="af0"/>
                <w:noProof/>
              </w:rPr>
              <w:t>6.1. Готовность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2" w:history="1">
            <w:r w:rsidR="00794C47" w:rsidRPr="00D212AE">
              <w:rPr>
                <w:rStyle w:val="af0"/>
                <w:noProof/>
              </w:rPr>
              <w:t>6.2. Доставка ЭМ ГВЭ в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26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3" w:history="1">
            <w:r w:rsidR="00794C47" w:rsidRPr="00D212AE">
              <w:rPr>
                <w:rStyle w:val="af0"/>
                <w:noProof/>
              </w:rPr>
              <w:t>6.3. Процедура проведения ГВЭ в аудиториях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4" w:history="1">
            <w:r w:rsidR="00794C47" w:rsidRPr="00D212AE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5" w:history="1">
            <w:r w:rsidR="00794C47" w:rsidRPr="00D212AE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6" w:history="1">
            <w:r w:rsidR="00794C47" w:rsidRPr="00D212AE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7" w:history="1">
            <w:r w:rsidR="00794C47" w:rsidRPr="00D212AE">
              <w:rPr>
                <w:rStyle w:val="af0"/>
                <w:noProof/>
              </w:rPr>
              <w:t>7.1. Инструкция для членов ГЭК в 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8" w:history="1">
            <w:r w:rsidR="00794C47" w:rsidRPr="00D212AE">
              <w:rPr>
                <w:rStyle w:val="af0"/>
                <w:noProof/>
              </w:rPr>
              <w:t>7.2. Инструкция для руководителя ППЭ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9" w:history="1">
            <w:r w:rsidR="00794C47" w:rsidRPr="00D212AE">
              <w:rPr>
                <w:rStyle w:val="af0"/>
                <w:noProof/>
              </w:rPr>
              <w:t>7.3. Инструкция для организатора в аудитории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_Toc470279159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37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0" w:history="1">
            <w:r w:rsidR="00794C47" w:rsidRPr="00D212AE">
              <w:rPr>
                <w:rStyle w:val="af0"/>
                <w:noProof/>
              </w:rPr>
              <w:t>8. Особенности обработки результатов ГВЭ в РЦОИ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_Toc470279160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1" w:history="1">
            <w:r w:rsidR="00794C47" w:rsidRPr="00D212AE">
              <w:rPr>
                <w:rStyle w:val="af0"/>
                <w:noProof/>
              </w:rPr>
              <w:t>8.1. Обработка бланков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_Toc470279161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2" w:history="1">
            <w:r w:rsidR="00794C47" w:rsidRPr="00D212AE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_Toc470279162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3" w:history="1">
            <w:r w:rsidR="00794C47" w:rsidRPr="00D212AE">
              <w:rPr>
                <w:rStyle w:val="af0"/>
                <w:noProof/>
              </w:rPr>
              <w:t>8.3. Получение результатов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43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4" w:history="1">
            <w:r w:rsidR="00794C47" w:rsidRPr="00D212AE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5" w:history="1">
            <w:r w:rsidR="00794C47" w:rsidRPr="00D212AE">
              <w:rPr>
                <w:rStyle w:val="af0"/>
                <w:noProof/>
              </w:rPr>
              <w:t>Приложение 3. Образец заявления на участие в 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_Toc470279165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50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6" w:history="1">
            <w:r w:rsidR="00794C47" w:rsidRPr="00D212AE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_Toc470279166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52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7" w:history="1">
            <w:r w:rsidR="00794C47" w:rsidRPr="00D212AE">
              <w:rPr>
                <w:rStyle w:val="af0"/>
                <w:noProof/>
              </w:rPr>
              <w:t>Приложение 5. Правила заполнения бланков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54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3" w:history="1">
            <w:r w:rsidR="00794C47" w:rsidRPr="00D212AE">
              <w:rPr>
                <w:rStyle w:val="af0"/>
                <w:noProof/>
              </w:rPr>
              <w:t>Приложение 6. Развернутая форма проверки заданий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_Toc470279173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64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4" w:history="1">
            <w:r w:rsidR="00794C47" w:rsidRPr="00D212AE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_Toc470279174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65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7" w:history="1">
            <w:r w:rsidR="00794C47" w:rsidRPr="00D212AE">
              <w:rPr>
                <w:rStyle w:val="af0"/>
                <w:noProof/>
              </w:rPr>
              <w:t>Приложение 8. Ведомость результатов ГВЭ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_Toc470279177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68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794C47" w:rsidRDefault="008E3F81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8" w:history="1">
            <w:r w:rsidR="00794C47" w:rsidRPr="00D212AE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 w:rsidR="00794C47">
              <w:rPr>
                <w:noProof/>
                <w:webHidden/>
              </w:rPr>
              <w:tab/>
            </w:r>
            <w:r w:rsidR="00794C47"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_Toc470279178 \h </w:instrText>
            </w:r>
            <w:r w:rsidR="00794C47">
              <w:rPr>
                <w:noProof/>
                <w:webHidden/>
              </w:rPr>
            </w:r>
            <w:r w:rsidR="00794C47"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69</w:t>
            </w:r>
            <w:r w:rsidR="00794C47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B517A0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ностранных образовательных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E97AB4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E97AB4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выпускной 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ся по образовательным программам среднего общего образования в специальных учебно-воспитательных </w:t>
            </w:r>
            <w:proofErr w:type="gramStart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учреждениях</w:t>
            </w:r>
            <w:proofErr w:type="gramEnd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аказание в виде лишения свободы;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среднее общее образование в </w:t>
            </w:r>
            <w:proofErr w:type="gramStart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рамках</w:t>
            </w:r>
            <w:proofErr w:type="gramEnd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ия;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среднего общего образования;</w:t>
            </w:r>
          </w:p>
          <w:p w:rsidR="002E305D" w:rsidRPr="001249DA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ся, освоивших в 2014 - 2018 </w:t>
            </w:r>
            <w:proofErr w:type="gramStart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годах</w:t>
            </w:r>
            <w:proofErr w:type="gramEnd"/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  <w:proofErr w:type="gramEnd"/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Участники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чающиеся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C26FE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26FE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Экзаменационные материалы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9C1B5D" w:rsidP="000020A4">
      <w:pPr>
        <w:pStyle w:val="11"/>
      </w:pPr>
      <w:bookmarkStart w:id="4" w:name="_Toc438199154"/>
      <w:bookmarkStart w:id="5" w:name="_Toc470279115"/>
      <w:r w:rsidRPr="009C1B5D">
        <w:lastRenderedPageBreak/>
        <w:t xml:space="preserve">1. </w:t>
      </w:r>
      <w:r w:rsidR="00DB6CE6" w:rsidRPr="001249DA">
        <w:t xml:space="preserve">Нормативные правовые документы, регламентирующие </w:t>
      </w:r>
      <w:r w:rsidR="00DB6CE6" w:rsidRPr="001249DA">
        <w:br/>
        <w:t xml:space="preserve">проведение </w:t>
      </w:r>
      <w:bookmarkEnd w:id="2"/>
      <w:bookmarkEnd w:id="3"/>
      <w:bookmarkEnd w:id="4"/>
      <w:r w:rsidR="00E27A65">
        <w:t>ГВЭ</w:t>
      </w:r>
      <w:bookmarkEnd w:id="5"/>
    </w:p>
    <w:p w:rsidR="00DB6CE6" w:rsidRPr="003A7DCD" w:rsidRDefault="003A7DCD" w:rsidP="00A86B1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 w:rsidRPr="003A7DCD">
        <w:rPr>
          <w:rFonts w:ascii="Times New Roman" w:hAnsi="Times New Roman" w:cs="Times New Roman"/>
          <w:sz w:val="26"/>
          <w:szCs w:val="26"/>
        </w:rPr>
        <w:t>№ </w:t>
      </w:r>
      <w:r w:rsidR="00DB6CE6"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40277E"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="00DB6CE6"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proofErr w:type="gramEnd"/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4907" w:rsidRDefault="00814B31" w:rsidP="000020A4">
      <w:pPr>
        <w:pStyle w:val="11"/>
      </w:pPr>
      <w:bookmarkStart w:id="6" w:name="_Toc470279116"/>
      <w:r>
        <w:lastRenderedPageBreak/>
        <w:t xml:space="preserve">2. </w:t>
      </w:r>
      <w:r w:rsidR="00E74907">
        <w:t>Общие положения о порядке проведения ГВЭ</w:t>
      </w:r>
      <w:bookmarkEnd w:id="6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по образовательным программам среднего общего образования в специальных учебно-воспитательных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учреждениях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закрытого типа, а также в учреждениях, исполняющих наказание в виде лишения свободы;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получающих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  <w:proofErr w:type="gramEnd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или для обучающихся детей-инвалидов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по образовательным программам среднего общего образования;</w:t>
      </w:r>
    </w:p>
    <w:p w:rsidR="00E156CC" w:rsidRPr="00E156CC" w:rsidRDefault="00E156CC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обучающихся, освоивших в 2014-2018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годах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D2CB8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письменной</w:t>
      </w:r>
      <w:proofErr w:type="gramEnd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7720" w:rsidRPr="00E156CC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с ОВЗ, обучающихся детей-инвалидов и инвалидов</w:t>
      </w:r>
      <w:r w:rsidR="003C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</w:t>
      </w:r>
      <w:proofErr w:type="gramStart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proofErr w:type="gramEnd"/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 русскому языку и математике (обязательные учебные предметы).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</w:t>
      </w:r>
      <w:r w:rsidR="00192920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обучающиеся сдают на добровольной основе по своему выбору. </w:t>
      </w:r>
      <w:proofErr w:type="gramEnd"/>
    </w:p>
    <w:p w:rsidR="009D2CB8" w:rsidRDefault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обучающимися предметы указываются ими в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ОИВ.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выбранных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указывают в заявлении форму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буду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сдавать выбранные предметы: </w:t>
      </w:r>
      <w:proofErr w:type="gramStart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письменная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диктант.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может выбрать только ту форму проведения, которая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 для определенной категории лиц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которой он относится (см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разных предметов обучающиеся могут выбрать разные формы проведения ГВЭ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794C47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9D2CB8" w:rsidRDefault="009D2CB8" w:rsidP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Таблица 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SEQ Таблица \* ARABIC </w:instrTex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041EF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1</w:t>
      </w:r>
      <w:r w:rsidRP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Формы проведения ГВЭ, доступные для выбора 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разны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категори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 участников ГВЭ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3"/>
        <w:tblW w:w="4953" w:type="pct"/>
        <w:jc w:val="center"/>
        <w:tblLayout w:type="fixed"/>
        <w:tblLook w:val="04A0" w:firstRow="1" w:lastRow="0" w:firstColumn="1" w:lastColumn="0" w:noHBand="0" w:noVBand="1"/>
      </w:tblPr>
      <w:tblGrid>
        <w:gridCol w:w="3222"/>
        <w:gridCol w:w="1579"/>
        <w:gridCol w:w="992"/>
        <w:gridCol w:w="1418"/>
        <w:gridCol w:w="1460"/>
        <w:gridCol w:w="1232"/>
      </w:tblGrid>
      <w:tr w:rsidR="009D2CB8" w:rsidTr="00362AAE"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373" w:type="pct"/>
            <w:gridSpan w:val="5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023E8F" w:rsidTr="00362AAE"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023E8F" w:rsidRPr="000C604C" w:rsidRDefault="00023E8F" w:rsidP="00362A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362AAE" w:rsidTr="00362AAE">
        <w:trPr>
          <w:trHeight w:val="492"/>
          <w:jc w:val="center"/>
        </w:trPr>
        <w:tc>
          <w:tcPr>
            <w:tcW w:w="1627" w:type="pct"/>
            <w:vMerge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362AAE" w:rsidTr="00362AAE">
        <w:trPr>
          <w:trHeight w:val="839"/>
          <w:jc w:val="center"/>
        </w:trPr>
        <w:tc>
          <w:tcPr>
            <w:tcW w:w="1627" w:type="pct"/>
          </w:tcPr>
          <w:p w:rsidR="009D2CB8" w:rsidRPr="00362AAE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бучающиеся по образовательным программам среднего общего образования в специальных учебно-воспитательных </w:t>
            </w:r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263"/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</w:t>
            </w:r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рамках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бучающиеся, освоившие в 2014-2018 </w:t>
            </w:r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годах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561"/>
          <w:jc w:val="center"/>
        </w:trPr>
        <w:tc>
          <w:tcPr>
            <w:tcW w:w="1627" w:type="pct"/>
          </w:tcPr>
          <w:p w:rsidR="009D2CB8" w:rsidRPr="000C604C" w:rsidRDefault="009D2CB8" w:rsidP="00023E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с ОВЗ, дети-инвалиды и инвалиды 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с нарушениями опорно-двигательного аппарата, слабослышащие и позднооглохшие, </w:t>
            </w:r>
            <w:proofErr w:type="spellStart"/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лепые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слабовидящие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поздноослепшие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речи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553"/>
          <w:jc w:val="center"/>
        </w:trPr>
        <w:tc>
          <w:tcPr>
            <w:tcW w:w="162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Обучающиеся</w:t>
            </w:r>
            <w:r w:rsidR="00550A3B"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с ОВЗ, дети-инвалиды и инвалиды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74C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D2CB8" w:rsidRDefault="009D2CB8" w:rsidP="005420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отметки не ниже удовлетворительной (три балла).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06650B" w:rsidRPr="0006650B" w:rsidRDefault="00E156CC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6650B" w:rsidRPr="0006650B" w:rsidRDefault="0006650B">
      <w:pPr>
        <w:pStyle w:val="2"/>
      </w:pPr>
      <w:bookmarkStart w:id="7" w:name="_Toc470279117"/>
      <w:r w:rsidRPr="0006650B">
        <w:t>Проведение ГВЭ для участников с ОВЗ, детей-инвалидов и инвалидов</w:t>
      </w:r>
      <w:bookmarkEnd w:id="7"/>
    </w:p>
    <w:p w:rsidR="0006650B" w:rsidRDefault="0006650B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50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6650B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 и дисфункцией речевого аппарата </w:t>
      </w:r>
      <w:r w:rsidR="00115437">
        <w:rPr>
          <w:rFonts w:ascii="Times New Roman" w:hAnsi="Times New Roman" w:cs="Times New Roman"/>
          <w:sz w:val="26"/>
          <w:szCs w:val="26"/>
        </w:rPr>
        <w:t>могут выполнять</w:t>
      </w:r>
      <w:r w:rsidR="00115437" w:rsidRPr="0006650B">
        <w:rPr>
          <w:rFonts w:ascii="Times New Roman" w:hAnsi="Times New Roman" w:cs="Times New Roman"/>
          <w:sz w:val="26"/>
          <w:szCs w:val="26"/>
        </w:rPr>
        <w:t xml:space="preserve"> 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 w:rsidR="009C1B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, помощь в занятии рабочего места, передвижении) с учетом их индивидуальных особенностей и особых образовательных потребностей.</w:t>
      </w:r>
      <w:proofErr w:type="gramEnd"/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слабослышащих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обучающихся аудитории для проведения экзамена оборудуются звукоусиливающей аппаратурой как коллективного, так и индивидуального пользования (см. п. 37 Порядка). При необходимости привлекается ассистент-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сурдопереводчик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. (см. п. 37 Порядка). В обязанности ассистента-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входит осуществление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), при необходимости уточнение с помощью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творческого задания и др.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6CC">
        <w:rPr>
          <w:rFonts w:ascii="Times New Roman" w:hAnsi="Times New Roman" w:cs="Times New Roman"/>
          <w:sz w:val="26"/>
          <w:szCs w:val="26"/>
        </w:rPr>
        <w:lastRenderedPageBreak/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>связи с их специфическими техническими ресурсами и опытом их эксплуатации обучающимися.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Это могут быть аппаратура для фронтального пользования, привычная обучающимся, или их собственные индивидуальные слуховые аппараты, рекомендованные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сурдоцентром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115437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156CC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 w:rsidR="00E156CC"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 w:rsidR="003C5828">
        <w:rPr>
          <w:rFonts w:ascii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="00E156CC" w:rsidRPr="00E156CC">
        <w:rPr>
          <w:rFonts w:ascii="Times New Roman" w:hAnsi="Times New Roman" w:cs="Times New Roman"/>
          <w:sz w:val="26"/>
          <w:szCs w:val="26"/>
        </w:rPr>
        <w:t>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 w:rsidR="0006650B">
        <w:rPr>
          <w:rFonts w:ascii="Times New Roman" w:hAnsi="Times New Roman" w:cs="Times New Roman"/>
          <w:sz w:val="26"/>
          <w:szCs w:val="26"/>
        </w:rPr>
        <w:t xml:space="preserve"> бланков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</w:t>
      </w:r>
      <w:proofErr w:type="gramStart"/>
      <w:r w:rsidR="00E156CC" w:rsidRPr="00E1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156CC" w:rsidRPr="00E156CC">
        <w:rPr>
          <w:rFonts w:ascii="Times New Roman" w:hAnsi="Times New Roman" w:cs="Times New Roman"/>
          <w:sz w:val="26"/>
          <w:szCs w:val="26"/>
        </w:rPr>
        <w:t xml:space="preserve">. Порядок и место организации питания определяется </w:t>
      </w:r>
      <w:r w:rsidR="0006650B">
        <w:rPr>
          <w:rFonts w:ascii="Times New Roman" w:hAnsi="Times New Roman" w:cs="Times New Roman"/>
          <w:sz w:val="26"/>
          <w:szCs w:val="26"/>
        </w:rPr>
        <w:t>ОИВ</w:t>
      </w:r>
      <w:r w:rsidR="00E156CC" w:rsidRPr="00E156CC">
        <w:rPr>
          <w:rFonts w:ascii="Times New Roman" w:hAnsi="Times New Roman" w:cs="Times New Roman"/>
          <w:sz w:val="26"/>
          <w:szCs w:val="26"/>
        </w:rPr>
        <w:t>.</w:t>
      </w:r>
    </w:p>
    <w:p w:rsidR="00CE4093" w:rsidRDefault="00CE4093" w:rsidP="005420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E09" w:rsidRPr="00D9652D" w:rsidRDefault="0006650B" w:rsidP="0054203D">
      <w:pPr>
        <w:pStyle w:val="11"/>
      </w:pPr>
      <w:bookmarkStart w:id="8" w:name="_Toc470279118"/>
      <w:r>
        <w:t xml:space="preserve">3. </w:t>
      </w:r>
      <w:r w:rsidRPr="0006650B">
        <w:t xml:space="preserve">Особенности </w:t>
      </w:r>
      <w:r w:rsidR="00CC73C7">
        <w:t xml:space="preserve">экзаменационных работ </w:t>
      </w:r>
      <w:r w:rsidRPr="0006650B">
        <w:t xml:space="preserve">ГВЭ </w:t>
      </w:r>
      <w:r w:rsidR="0001310A" w:rsidRPr="0006650B">
        <w:t xml:space="preserve">В ПИСЬМЕННОЙ ФОРМЕ </w:t>
      </w:r>
      <w:r w:rsidRPr="0006650B">
        <w:t>по отдельным учебным предметам</w:t>
      </w:r>
      <w:bookmarkEnd w:id="8"/>
    </w:p>
    <w:p w:rsidR="00315A0E" w:rsidRPr="00315A0E" w:rsidRDefault="00315A0E">
      <w:pPr>
        <w:pStyle w:val="2"/>
      </w:pPr>
      <w:bookmarkStart w:id="9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9"/>
    </w:p>
    <w:p w:rsidR="00315A0E" w:rsidRPr="00315A0E" w:rsidRDefault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 ГВЭ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сочинения,</w:t>
      </w:r>
      <w:r w:rsidR="00F70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изложения с творческим заданием и диктанта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учета возможностей разных категорий его участников: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 ОВЗ. </w:t>
      </w:r>
    </w:p>
    <w:p w:rsidR="00F70602" w:rsidRDefault="00F70602" w:rsidP="00F70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/сочинение/диктант в зависимости от категории участника ГВЭ с ОВЗ или без ОВЗ – см. Таблицу 1).</w:t>
      </w:r>
    </w:p>
    <w:p w:rsidR="00031E09" w:rsidRPr="0054203D" w:rsidRDefault="00F70602" w:rsidP="0054203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315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 w:rsidRPr="009D3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F033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031E09" w:rsidRPr="00315A0E" w:rsidRDefault="00031E09" w:rsidP="00031E0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русскому языку дается 3 часа 55 минут (235 минут). </w:t>
      </w:r>
    </w:p>
    <w:p w:rsidR="00031E09" w:rsidRPr="0039526C" w:rsidRDefault="00031E09" w:rsidP="0054203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разрешается пользоваться орфографическими и толковыми словарями.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личными словарями участникам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7E1C67" w:rsidRDefault="007E1C67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C67" w:rsidRDefault="007E1C67" w:rsidP="007E1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7E1C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экзаменационных материалов по категориям </w:t>
      </w:r>
      <w:r w:rsidRPr="007E1C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участников ГВЭ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русскому языку</w:t>
      </w:r>
    </w:p>
    <w:p w:rsidR="007E1C67" w:rsidRDefault="007E1C67" w:rsidP="007E1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2268"/>
      </w:tblGrid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Номера вариантов экзаменационных материалов</w:t>
            </w:r>
          </w:p>
        </w:tc>
        <w:tc>
          <w:tcPr>
            <w:tcW w:w="5386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Категория участников ГВЭ </w:t>
            </w:r>
          </w:p>
        </w:tc>
        <w:tc>
          <w:tcPr>
            <w:tcW w:w="2268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ГВЭ по русскому языку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100-ые номера</w:t>
            </w:r>
          </w:p>
        </w:tc>
        <w:tc>
          <w:tcPr>
            <w:tcW w:w="5386" w:type="dxa"/>
          </w:tcPr>
          <w:p w:rsid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участники ГВЭ без ОВЗ;</w:t>
            </w:r>
          </w:p>
          <w:p w:rsid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 с нарушениями опорно-двигательного аппарата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слабослышащие обучающиеся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791261" w:rsidRPr="0040151E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позднооглохшие обучающиеся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Сочинение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200-ые номера</w:t>
            </w:r>
          </w:p>
        </w:tc>
        <w:tc>
          <w:tcPr>
            <w:tcW w:w="5386" w:type="dxa"/>
          </w:tcPr>
          <w:p w:rsid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глухие обучающиеся;</w:t>
            </w:r>
          </w:p>
          <w:p w:rsid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обучающиеся с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задержкой психического развития;</w:t>
            </w:r>
            <w:proofErr w:type="gramEnd"/>
          </w:p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обучающиеся с тяжёлыми нарушениями речи</w:t>
            </w:r>
          </w:p>
        </w:tc>
        <w:tc>
          <w:tcPr>
            <w:tcW w:w="2268" w:type="dxa"/>
          </w:tcPr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Сочинение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300-ые номера</w:t>
            </w:r>
          </w:p>
        </w:tc>
        <w:tc>
          <w:tcPr>
            <w:tcW w:w="5386" w:type="dxa"/>
          </w:tcPr>
          <w:p w:rsid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слепые обучающиеся;</w:t>
            </w:r>
          </w:p>
          <w:p w:rsidR="002468B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слабовидящие и </w:t>
            </w:r>
          </w:p>
          <w:p w:rsidR="002468B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поздноослепшие</w:t>
            </w:r>
            <w:proofErr w:type="spellEnd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 обучающиеся, </w:t>
            </w:r>
          </w:p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9227A">
              <w:rPr>
                <w:rFonts w:ascii="Times New Roman" w:eastAsia="Times New Roman" w:hAnsi="Times New Roman"/>
                <w:sz w:val="26"/>
                <w:szCs w:val="26"/>
              </w:rPr>
              <w:t>владеющие</w:t>
            </w:r>
            <w:proofErr w:type="gramEnd"/>
            <w:r w:rsidRPr="00C9227A">
              <w:rPr>
                <w:rFonts w:ascii="Times New Roman" w:eastAsia="Times New Roman" w:hAnsi="Times New Roman"/>
                <w:sz w:val="26"/>
                <w:szCs w:val="26"/>
              </w:rPr>
              <w:t xml:space="preserve"> шрифтом Брайля</w:t>
            </w:r>
          </w:p>
        </w:tc>
        <w:tc>
          <w:tcPr>
            <w:tcW w:w="2268" w:type="dxa"/>
          </w:tcPr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Сочинение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400-ые номера</w:t>
            </w:r>
          </w:p>
        </w:tc>
        <w:tc>
          <w:tcPr>
            <w:tcW w:w="5386" w:type="dxa"/>
          </w:tcPr>
          <w:p w:rsidR="00791261" w:rsidRP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участники ГВЭ без ОВЗ;</w:t>
            </w:r>
          </w:p>
          <w:p w:rsidR="00791261" w:rsidRP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обучающиеся</w:t>
            </w:r>
            <w:proofErr w:type="gramEnd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 с нарушениями опорно-двигательного аппарата;</w:t>
            </w:r>
          </w:p>
          <w:p w:rsidR="00791261" w:rsidRP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слабослышащие обучающиеся;</w:t>
            </w:r>
          </w:p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позднооглохшие обучающиеся.</w:t>
            </w:r>
          </w:p>
        </w:tc>
        <w:tc>
          <w:tcPr>
            <w:tcW w:w="2268" w:type="dxa"/>
          </w:tcPr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Изложение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500-ые номера</w:t>
            </w:r>
          </w:p>
        </w:tc>
        <w:tc>
          <w:tcPr>
            <w:tcW w:w="5386" w:type="dxa"/>
          </w:tcPr>
          <w:p w:rsidR="00791261" w:rsidRP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глухие обучающиеся;</w:t>
            </w:r>
          </w:p>
          <w:p w:rsidR="00791261" w:rsidRPr="00791261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обучающиеся с задержкой психического развития;</w:t>
            </w:r>
            <w:proofErr w:type="gramEnd"/>
          </w:p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обучающиеся с тяжёлыми нарушениями речи</w:t>
            </w:r>
          </w:p>
        </w:tc>
        <w:tc>
          <w:tcPr>
            <w:tcW w:w="2268" w:type="dxa"/>
          </w:tcPr>
          <w:p w:rsidR="00791261" w:rsidRPr="0040151E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Изложение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600-ые номера</w:t>
            </w:r>
          </w:p>
        </w:tc>
        <w:tc>
          <w:tcPr>
            <w:tcW w:w="5386" w:type="dxa"/>
          </w:tcPr>
          <w:p w:rsidR="00FE772E" w:rsidRDefault="00FE772E" w:rsidP="0040151E">
            <w:pPr>
              <w:tabs>
                <w:tab w:val="left" w:pos="1200"/>
              </w:tabs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слепые обучающиеся;</w:t>
            </w:r>
          </w:p>
          <w:p w:rsidR="002468B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772E">
              <w:rPr>
                <w:rFonts w:ascii="Times New Roman" w:eastAsia="Times New Roman" w:hAnsi="Times New Roman"/>
                <w:sz w:val="26"/>
                <w:szCs w:val="26"/>
              </w:rPr>
              <w:t xml:space="preserve">слабовидящие и </w:t>
            </w:r>
          </w:p>
          <w:p w:rsidR="002468B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E772E">
              <w:rPr>
                <w:rFonts w:ascii="Times New Roman" w:eastAsia="Times New Roman" w:hAnsi="Times New Roman"/>
                <w:sz w:val="26"/>
                <w:szCs w:val="26"/>
              </w:rPr>
              <w:t>поздноослепшие</w:t>
            </w:r>
            <w:proofErr w:type="spellEnd"/>
            <w:r w:rsidRPr="00FE772E">
              <w:rPr>
                <w:rFonts w:ascii="Times New Roman" w:eastAsia="Times New Roman" w:hAnsi="Times New Roman"/>
                <w:sz w:val="26"/>
                <w:szCs w:val="26"/>
              </w:rPr>
              <w:t xml:space="preserve"> обучающиеся, </w:t>
            </w:r>
          </w:p>
          <w:p w:rsidR="00791261" w:rsidRPr="0040151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9227A">
              <w:rPr>
                <w:rFonts w:ascii="Times New Roman" w:eastAsia="Times New Roman" w:hAnsi="Times New Roman"/>
                <w:sz w:val="26"/>
                <w:szCs w:val="26"/>
              </w:rPr>
              <w:t>владеющие</w:t>
            </w:r>
            <w:proofErr w:type="gramEnd"/>
            <w:r w:rsidRPr="00C9227A">
              <w:rPr>
                <w:rFonts w:ascii="Times New Roman" w:eastAsia="Times New Roman" w:hAnsi="Times New Roman"/>
                <w:sz w:val="26"/>
                <w:szCs w:val="26"/>
              </w:rPr>
              <w:t xml:space="preserve"> шрифтом Брайля</w:t>
            </w:r>
          </w:p>
        </w:tc>
        <w:tc>
          <w:tcPr>
            <w:tcW w:w="2268" w:type="dxa"/>
          </w:tcPr>
          <w:p w:rsidR="00791261" w:rsidRPr="0040151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Изложение</w:t>
            </w:r>
          </w:p>
        </w:tc>
      </w:tr>
      <w:tr w:rsidR="00791261" w:rsidTr="0040151E">
        <w:tc>
          <w:tcPr>
            <w:tcW w:w="2235" w:type="dxa"/>
          </w:tcPr>
          <w:p w:rsidR="00791261" w:rsidRDefault="00791261" w:rsidP="00315A0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700-ые номера</w:t>
            </w:r>
          </w:p>
        </w:tc>
        <w:tc>
          <w:tcPr>
            <w:tcW w:w="5386" w:type="dxa"/>
          </w:tcPr>
          <w:p w:rsidR="002468B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772E">
              <w:rPr>
                <w:rFonts w:ascii="Times New Roman" w:eastAsia="Times New Roman" w:hAnsi="Times New Roman"/>
                <w:sz w:val="26"/>
                <w:szCs w:val="26"/>
              </w:rPr>
              <w:t xml:space="preserve">обучающиеся с </w:t>
            </w:r>
          </w:p>
          <w:p w:rsidR="00791261" w:rsidRPr="0040151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E772E">
              <w:rPr>
                <w:rFonts w:ascii="Times New Roman" w:eastAsia="Times New Roman" w:hAnsi="Times New Roman"/>
                <w:sz w:val="26"/>
                <w:szCs w:val="26"/>
              </w:rPr>
              <w:t>расстройствами аутистического спектра</w:t>
            </w:r>
          </w:p>
        </w:tc>
        <w:tc>
          <w:tcPr>
            <w:tcW w:w="2268" w:type="dxa"/>
          </w:tcPr>
          <w:p w:rsidR="00791261" w:rsidRPr="0040151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Диктант</w:t>
            </w:r>
          </w:p>
        </w:tc>
      </w:tr>
    </w:tbl>
    <w:p w:rsidR="007E1C67" w:rsidRDefault="007E1C67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C67" w:rsidRDefault="007E1C67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ГВЭ без ОВЗ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сочинение 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0169" w:rsidRPr="00685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 ЭМ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0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(</w:t>
      </w:r>
      <w:r w:rsidR="002001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00169"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17DE" w:rsidRPr="00315A0E" w:rsidRDefault="001B17D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ГВЭ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100</w:t>
      </w:r>
      <w:r w:rsidR="008F29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ОВЗ.</w:t>
      </w:r>
    </w:p>
    <w:p w:rsidR="007E1C67" w:rsidRDefault="007E1C67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1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gramStart"/>
      <w:r w:rsidRPr="007E1C6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слабослышащих</w:t>
      </w:r>
      <w:proofErr w:type="gramEnd"/>
      <w:r w:rsidRPr="007E1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позднооглохших обучающихся предусмотрены особые критерии оценивания грамотности.</w:t>
      </w:r>
    </w:p>
    <w:p w:rsidR="007E1C67" w:rsidRDefault="007E1C67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1C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Слабослышащим</w:t>
      </w:r>
      <w:proofErr w:type="gramEnd"/>
      <w:r w:rsidRPr="007E1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позднооглохшим обучающимся 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изложения у участников экзамена.</w:t>
      </w:r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F293F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300-ые и 600-ые номера вариантов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слепые обучающиеся, слабовидящие и </w:t>
      </w:r>
      <w:proofErr w:type="spellStart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поздноослепшие</w:t>
      </w:r>
      <w:proofErr w:type="spellEnd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(сжатое) с творческим заданием 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сочинение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ОВЗ, но в текстах сведены к минимуму визуальные образы.</w:t>
      </w:r>
      <w:r w:rsidR="00BB3EB1" w:rsidRPr="00BB3EB1">
        <w:t xml:space="preserve">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proofErr w:type="gramStart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переведены</w:t>
      </w:r>
      <w:proofErr w:type="gramEnd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шрифт Брайля.</w:t>
      </w:r>
    </w:p>
    <w:p w:rsidR="00315A0E" w:rsidRPr="0054203D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200-ые и 500-ые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 (сжатое</w:t>
      </w:r>
      <w:r w:rsidR="00BB3E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с творческим заданием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сочинение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031E09" w:rsidRPr="000C604C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изложения (для всех категорий участников экзамена) читается организатором три раза.</w:t>
      </w:r>
    </w:p>
    <w:p w:rsidR="00031E09" w:rsidRPr="0054203D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экзамена у </w:t>
      </w:r>
      <w:r w:rsidR="00B638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глухих и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слухового восприятия и формированию произношения и др.). При желании обучающегося с нарушенным слухом обеспечивается </w:t>
      </w:r>
      <w:proofErr w:type="spell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</w:t>
      </w:r>
      <w:proofErr w:type="spell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изложения.</w:t>
      </w:r>
    </w:p>
    <w:p w:rsidR="00892E29" w:rsidRDefault="00B638B6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лухи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слабослышащим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ся, 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с задержкой психического развития, с тяжёлыми нарушениями речи </w:t>
      </w:r>
      <w:r w:rsidR="00031E09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у участников экзамена. </w:t>
      </w:r>
    </w:p>
    <w:p w:rsidR="007E1C67" w:rsidRPr="00315A0E" w:rsidRDefault="00315A0E" w:rsidP="00401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диктант с особыми критериями оценивания.</w:t>
      </w:r>
    </w:p>
    <w:p w:rsidR="00E34830" w:rsidRPr="00315A0E" w:rsidRDefault="00E34830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0" w:name="_Toc435461222"/>
      <w:bookmarkStart w:id="11" w:name="_Toc439022849"/>
      <w:bookmarkStart w:id="12" w:name="_Toc439022935"/>
      <w:bookmarkStart w:id="13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 русскому языку (письменная форма)</w:t>
      </w:r>
      <w:bookmarkEnd w:id="10"/>
      <w:bookmarkEnd w:id="11"/>
      <w:bookmarkEnd w:id="12"/>
      <w:bookmarkEnd w:id="13"/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написание сочинения –17.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</w:t>
      </w:r>
      <w:r w:rsidR="00C365E3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написание сжатого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изложения и творческого задания (сочинения) – 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диктанта – 17.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E34830" w:rsidRPr="00192920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E34830" w:rsidRPr="00226DF1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34830" w:rsidRPr="00315A0E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9292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E34830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D2111" w:rsidRPr="0054203D" w:rsidRDefault="005D2111" w:rsidP="0054203D">
      <w:pPr>
        <w:pStyle w:val="2"/>
        <w:ind w:firstLine="0"/>
      </w:pPr>
    </w:p>
    <w:p w:rsidR="00315A0E" w:rsidRPr="005D2111" w:rsidRDefault="00CB5A28">
      <w:pPr>
        <w:pStyle w:val="2"/>
      </w:pPr>
      <w:bookmarkStart w:id="14" w:name="_Toc470279121"/>
      <w:r>
        <w:t>3.1.1. ГВЭ по русскому языку в форме сочинения</w:t>
      </w:r>
      <w:bookmarkEnd w:id="14"/>
    </w:p>
    <w:p w:rsidR="00315A0E" w:rsidRPr="00315A0E" w:rsidRDefault="00315A0E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тем сочинений содержит пять тем разной проблематики, сгруппированны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соответствии с определенной структурой, инструкции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Toc439022845"/>
      <w:bookmarkStart w:id="16" w:name="_Toc439022931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 сочинения для написания из комплекта с </w:t>
      </w:r>
      <w:r w:rsidR="00863E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100-ыми и 300-ыми номерами вариантов:</w:t>
      </w:r>
      <w:r w:rsidR="00863E7A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</w:t>
      </w:r>
      <w:proofErr w:type="gramStart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C57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315A0E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объёму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сочинения обучающихся, пишущих сочинение из комплекта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 </w:t>
      </w:r>
      <w:proofErr w:type="gramStart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подсчёт слов включаются все слова, в том числе служебные), то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0 баллов).</w:t>
      </w:r>
    </w:p>
    <w:p w:rsidR="00E34830" w:rsidRPr="00E156CC" w:rsidRDefault="00E34830">
      <w:pPr>
        <w:pStyle w:val="2"/>
      </w:pPr>
      <w:bookmarkStart w:id="17" w:name="_Toc470279122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7"/>
    </w:p>
    <w:bookmarkEnd w:id="15"/>
    <w:bookmarkEnd w:id="16"/>
    <w:p w:rsidR="00E34830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с творческим заданием содержит текст, творческое задание, инструкцию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изложения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аписания сочинения-рассуждения.</w:t>
      </w:r>
    </w:p>
    <w:p w:rsidR="00315A0E" w:rsidRPr="00315A0E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Предложенный для изложения текст читается организатором в аудитории трижды.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прочитано и записано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доске (или распечатано для каждого участника экзамена). 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у данных обучающихся. 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400-ыми номерами вариантов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310-350 слов.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 всего текста в целом.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315A0E" w:rsidRPr="00F70602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сжатое изложение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(если в </w:t>
      </w: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изложении</w:t>
      </w:r>
      <w:proofErr w:type="gram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(сочинение)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(если в </w:t>
      </w: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E34830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подсчет слов включаются все слова, в том числе служебные), то сочинение оценивается 0 баллов).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500-ыми номерами вариантов</w:t>
      </w:r>
    </w:p>
    <w:p w:rsidR="00C365E3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изложений с творческим заданием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свою специфику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90F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текста для изложения не превышает 350 слов. </w:t>
      </w:r>
    </w:p>
    <w:p w:rsidR="00C365E3" w:rsidRPr="00750361" w:rsidRDefault="00C365E3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 по экзаменационным материалам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другие требования к объему: </w:t>
      </w:r>
      <w:r w:rsidR="00AE2BE1"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AE2BE1" w:rsidRPr="00315A0E" w:rsidRDefault="00AE2BE1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Toc439022846"/>
      <w:bookmarkStart w:id="19" w:name="_Toc439022932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сдающим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(сочинение) для данной категории участников сокращены: сочинение – от 100 слов (если в </w:t>
      </w:r>
      <w:proofErr w:type="gramStart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70 слов </w:t>
      </w:r>
      <w:r w:rsidR="00C57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подсчёт слов включаются все слова, в том числе и служебные), то сочинение оценивается 0 баллов).</w:t>
      </w:r>
    </w:p>
    <w:p w:rsidR="00315A0E" w:rsidRPr="00E34830" w:rsidRDefault="00E34830">
      <w:pPr>
        <w:pStyle w:val="2"/>
      </w:pPr>
      <w:bookmarkStart w:id="20" w:name="_Toc470279123"/>
      <w:r>
        <w:t xml:space="preserve">3.1.3. ГВЭ по русскому </w:t>
      </w:r>
      <w:r w:rsidRPr="00E34830">
        <w:t xml:space="preserve">языку в </w:t>
      </w:r>
      <w:r w:rsidR="00315A0E" w:rsidRPr="00E34830">
        <w:t>форме диктанта</w:t>
      </w:r>
      <w:bookmarkEnd w:id="18"/>
      <w:bookmarkEnd w:id="19"/>
      <w:r w:rsidR="008859EE">
        <w:t xml:space="preserve"> (700-ые номера вариантов)</w:t>
      </w:r>
      <w:bookmarkEnd w:id="20"/>
    </w:p>
    <w:p w:rsidR="00315A0E" w:rsidRPr="00315A0E" w:rsidRDefault="00315A0E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русскому языку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 w:rsidR="00013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критерии оценки диктанта.</w:t>
      </w:r>
    </w:p>
    <w:p w:rsidR="00315A0E" w:rsidRPr="001E4480" w:rsidRDefault="00E34830">
      <w:pPr>
        <w:pStyle w:val="2"/>
      </w:pPr>
      <w:bookmarkStart w:id="21" w:name="_Toc470279124"/>
      <w:r w:rsidRPr="001E4480">
        <w:t>3.2. ГВЭ по м</w:t>
      </w:r>
      <w:r w:rsidR="00315A0E" w:rsidRPr="001E4480">
        <w:t>атематик</w:t>
      </w:r>
      <w:r w:rsidRPr="001E4480">
        <w:t>е</w:t>
      </w:r>
      <w:bookmarkEnd w:id="21"/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без ОВЗ;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 ОВЗ. </w:t>
      </w:r>
    </w:p>
    <w:p w:rsid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AE2BE1" w:rsidRDefault="00AE2BE1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енационной работы по математике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 часа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55 минут (235 минут). При выполнении заданий разрешается пользоваться линейкой.</w:t>
      </w:r>
    </w:p>
    <w:p w:rsidR="00041EF6" w:rsidRDefault="00041EF6" w:rsidP="0040151E">
      <w:pPr>
        <w:tabs>
          <w:tab w:val="left" w:pos="12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913" w:rsidRDefault="009A1913" w:rsidP="009A19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Pr="007E1C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экзаменационных материалов по категориям </w:t>
      </w:r>
      <w:r w:rsidRPr="007E1C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участников ГВЭ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математике</w:t>
      </w:r>
    </w:p>
    <w:p w:rsidR="009A1913" w:rsidRDefault="009A1913" w:rsidP="009A19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9A1913" w:rsidTr="0040151E">
        <w:tc>
          <w:tcPr>
            <w:tcW w:w="2518" w:type="dxa"/>
          </w:tcPr>
          <w:p w:rsidR="009A1913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Номера вариантов экзаменационных материалов</w:t>
            </w:r>
          </w:p>
        </w:tc>
        <w:tc>
          <w:tcPr>
            <w:tcW w:w="7371" w:type="dxa"/>
          </w:tcPr>
          <w:p w:rsidR="009A1913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Категория участников ГВЭ по математике</w:t>
            </w:r>
          </w:p>
        </w:tc>
      </w:tr>
      <w:tr w:rsidR="009A1913" w:rsidTr="0040151E">
        <w:tc>
          <w:tcPr>
            <w:tcW w:w="2518" w:type="dxa"/>
          </w:tcPr>
          <w:p w:rsidR="009A1913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100-ые номера</w:t>
            </w:r>
          </w:p>
        </w:tc>
        <w:tc>
          <w:tcPr>
            <w:tcW w:w="7371" w:type="dxa"/>
          </w:tcPr>
          <w:p w:rsidR="009A1913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участники ГВЭ без ОВЗ;</w:t>
            </w:r>
          </w:p>
          <w:p w:rsidR="009A1913" w:rsidRPr="003B531E" w:rsidRDefault="009A1913" w:rsidP="00C9227A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участники ГВЭ с ОВЗ (</w:t>
            </w:r>
            <w:r w:rsidRPr="00315A0E">
              <w:rPr>
                <w:rFonts w:ascii="Times New Roman" w:eastAsia="Times New Roman" w:hAnsi="Times New Roman"/>
                <w:sz w:val="26"/>
                <w:szCs w:val="26"/>
              </w:rPr>
              <w:t>за исключением участников с задержкой психического развития</w:t>
            </w:r>
            <w:r w:rsidR="00C9227A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  <w:tr w:rsidR="009A1913" w:rsidTr="0040151E">
        <w:tc>
          <w:tcPr>
            <w:tcW w:w="2518" w:type="dxa"/>
          </w:tcPr>
          <w:p w:rsidR="009A1913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200-ые номера</w:t>
            </w:r>
          </w:p>
        </w:tc>
        <w:tc>
          <w:tcPr>
            <w:tcW w:w="7371" w:type="dxa"/>
          </w:tcPr>
          <w:p w:rsidR="009A1913" w:rsidRPr="003B531E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участники ГВЭ</w:t>
            </w:r>
            <w:r w:rsidRPr="009A1913">
              <w:rPr>
                <w:rFonts w:ascii="Times New Roman" w:eastAsia="Times New Roman" w:hAnsi="Times New Roman"/>
                <w:sz w:val="26"/>
                <w:szCs w:val="26"/>
              </w:rPr>
              <w:t xml:space="preserve"> с задержкой психического развития</w:t>
            </w:r>
          </w:p>
        </w:tc>
      </w:tr>
      <w:tr w:rsidR="009A1913" w:rsidTr="0040151E">
        <w:tc>
          <w:tcPr>
            <w:tcW w:w="2518" w:type="dxa"/>
          </w:tcPr>
          <w:p w:rsidR="009A1913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300-ые номера</w:t>
            </w:r>
          </w:p>
        </w:tc>
        <w:tc>
          <w:tcPr>
            <w:tcW w:w="7371" w:type="dxa"/>
          </w:tcPr>
          <w:p w:rsidR="009A1913" w:rsidRPr="003B531E" w:rsidRDefault="009A1913" w:rsidP="003B531E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слепые обучающиеся, </w:t>
            </w:r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слабовидящие и </w:t>
            </w:r>
            <w:proofErr w:type="spellStart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>поздноослепшие</w:t>
            </w:r>
            <w:proofErr w:type="spellEnd"/>
            <w:r w:rsidRPr="00791261">
              <w:rPr>
                <w:rFonts w:ascii="Times New Roman" w:eastAsia="Times New Roman" w:hAnsi="Times New Roman"/>
                <w:sz w:val="26"/>
                <w:szCs w:val="26"/>
              </w:rPr>
              <w:t xml:space="preserve"> обучающиеся, владеющие шрифтом Брайля</w:t>
            </w:r>
          </w:p>
        </w:tc>
      </w:tr>
    </w:tbl>
    <w:p w:rsidR="009A1913" w:rsidRDefault="009A1913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913" w:rsidRPr="005F4816" w:rsidRDefault="009A1913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315A0E" w:rsidRPr="00315A0E" w:rsidRDefault="00CB521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CD1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jc w:val="center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5F4816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315A0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ГВЭ-11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вариант экзаменационной работы (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200-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вариантов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AE2BE1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1018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C9227A" w:rsidRDefault="00C9227A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_GoBack"/>
      <w:bookmarkEnd w:id="22"/>
    </w:p>
    <w:p w:rsidR="00C9227A" w:rsidRPr="00C9227A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2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Экзаменационные материалы с 300-ыми номерами вариантов</w:t>
      </w:r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участники ГВЭ-11: слепые обучающиеся, слабовидящие и </w:t>
      </w:r>
      <w:proofErr w:type="spellStart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поздноослепшие</w:t>
      </w:r>
      <w:proofErr w:type="spellEnd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владеющие шрифтом Брайля. Экзаменационные материалы аналогичны тем, что разрабатываются для обучающихся без ОВЗ, но в </w:t>
      </w:r>
      <w:proofErr w:type="gramStart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текстах</w:t>
      </w:r>
      <w:proofErr w:type="gramEnd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заданий сведены к минимуму визуальные образы. Экзаменационные материалы переведены на шрифт Брайля.</w:t>
      </w:r>
    </w:p>
    <w:p w:rsidR="00C9227A" w:rsidRPr="00C9227A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C9227A" w:rsidRPr="00C9227A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 – 14 баллов. </w:t>
      </w:r>
    </w:p>
    <w:p w:rsidR="00C9227A" w:rsidRPr="00C9227A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C9227A" w:rsidRPr="00C9227A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22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Шкала перевода первичных баллов в пятибалльную отметку (100-ые номера вариантов)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469"/>
      </w:tblGrid>
      <w:tr w:rsidR="00C9227A" w:rsidRPr="00C9227A" w:rsidTr="00C9227A">
        <w:trPr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C9227A" w:rsidRPr="00C9227A" w:rsidTr="00C9227A">
        <w:trPr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2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C9227A" w:rsidRPr="00315A0E" w:rsidRDefault="00C9227A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480" w:rsidRPr="00E34830" w:rsidRDefault="001E4480">
      <w:pPr>
        <w:pStyle w:val="2"/>
      </w:pPr>
      <w:bookmarkStart w:id="23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 w:rsidR="00666F97">
        <w:t xml:space="preserve"> (</w:t>
      </w:r>
      <w:r w:rsidR="00191CD8">
        <w:t>100-ые номера вариантов)</w:t>
      </w:r>
      <w:bookmarkEnd w:id="23"/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– 52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отводится 3 часа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(180 минут).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биологии не используются.</w:t>
      </w:r>
    </w:p>
    <w:p w:rsidR="001E4480" w:rsidRPr="00E34830" w:rsidRDefault="001E4480">
      <w:pPr>
        <w:pStyle w:val="2"/>
      </w:pPr>
      <w:bookmarkStart w:id="24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="00191CD8">
        <w:t xml:space="preserve"> </w:t>
      </w:r>
      <w:r w:rsidR="00191CD8" w:rsidRPr="00191CD8">
        <w:t>(100-ые номера вариантов)</w:t>
      </w:r>
      <w:bookmarkEnd w:id="24"/>
    </w:p>
    <w:p w:rsidR="00315A0E" w:rsidRPr="00315A0E" w:rsidRDefault="00315A0E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31</w:t>
      </w:r>
      <w:r w:rsidR="00AE2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1E4480" w:rsidRDefault="00315A0E" w:rsidP="00F84720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географии дается 2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 минут). </w:t>
      </w:r>
      <w:r w:rsidR="00605B30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решается пользоваться непрограммируемым калькулятором. </w:t>
      </w:r>
    </w:p>
    <w:p w:rsidR="001E4480" w:rsidRPr="00E34830" w:rsidRDefault="001E4480">
      <w:pPr>
        <w:pStyle w:val="2"/>
      </w:pPr>
      <w:bookmarkStart w:id="25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 w:rsidR="00191CD8">
        <w:t xml:space="preserve"> (100-ые номера вариантов)</w:t>
      </w:r>
      <w:bookmarkEnd w:id="25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 выполнение всей экзаменационной работы, – 21</w:t>
      </w:r>
      <w:r w:rsidR="00AE2B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E2BE1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выполнение экзаменационной работы по информатике и ИКТ отводится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120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AE00EF" w:rsidRDefault="00315A0E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 w:rsidR="00AE0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ебует применения калькулятора. </w:t>
      </w:r>
    </w:p>
    <w:p w:rsidR="001E4480" w:rsidRPr="001E4480" w:rsidRDefault="001E4480">
      <w:pPr>
        <w:pStyle w:val="2"/>
      </w:pPr>
      <w:bookmarkStart w:id="26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 w:rsidR="00191CD8">
        <w:t xml:space="preserve"> (100-ые номера вариантов)</w:t>
      </w:r>
      <w:bookmarkEnd w:id="26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себя 20 заданий, из которых 19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32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rPr>
          <w:trHeight w:val="471"/>
        </w:trPr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252E4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1E4480" w:rsidRPr="001E4480" w:rsidRDefault="001E4480">
      <w:pPr>
        <w:pStyle w:val="2"/>
      </w:pPr>
      <w:bookmarkStart w:id="27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 w:rsidR="00191CD8">
        <w:t xml:space="preserve"> (100-ые номера вариантов)</w:t>
      </w:r>
      <w:bookmarkEnd w:id="27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по литературе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 из двух частей и включает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себя 16 заданий, из которых 12 заданий с кратким ответом и 4 задания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экзамена по литературе 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180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8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 w:rsidR="00191CD8">
        <w:t xml:space="preserve"> (100-ые номера вариантов)</w:t>
      </w:r>
      <w:bookmarkEnd w:id="28"/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 себя 21 задание, из которых 20 заданий с кратким ответом и 1 задание с развернутым ответом.</w:t>
      </w:r>
    </w:p>
    <w:p w:rsidR="00315A0E" w:rsidRPr="00315A0E" w:rsidRDefault="008F4227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экзаменационной работы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315A0E" w:rsidRPr="00AE0E27" w:rsidRDefault="00252E4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9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 w:rsidR="00191CD8">
        <w:t xml:space="preserve"> (100-ые номера вариантов)</w:t>
      </w:r>
      <w:bookmarkEnd w:id="29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баллов.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физике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минут).  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непрограммируемый калькулятор (на каждого ученика)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линейка. </w:t>
      </w:r>
    </w:p>
    <w:p w:rsidR="00AE0E27" w:rsidRPr="001E4480" w:rsidRDefault="00AE0E27">
      <w:pPr>
        <w:pStyle w:val="2"/>
      </w:pPr>
      <w:bookmarkStart w:id="30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 w:rsidR="00191CD8">
        <w:t xml:space="preserve"> (100-ые номера вариантов)</w:t>
      </w:r>
      <w:bookmarkEnd w:id="30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30 баллов.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CB5216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(120 минут).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варианту экзаменационной работы прилагаются следующие материалы:</w:t>
      </w:r>
    </w:p>
    <w:p w:rsidR="00315A0E" w:rsidRPr="00315A0E" w:rsidRDefault="008F4227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ериодическая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химических элементов Д.И. Менделеева; 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растворимости солей, кислот и оснований в воде;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металлов.</w:t>
      </w:r>
    </w:p>
    <w:p w:rsidR="00AE0E27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выполнения экзаменационной работы разрешается использовать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непрограммируемый калькулятор. </w:t>
      </w:r>
    </w:p>
    <w:p w:rsidR="00AE0E27" w:rsidRPr="001E4480" w:rsidRDefault="00AE0E27">
      <w:pPr>
        <w:pStyle w:val="2"/>
      </w:pPr>
      <w:bookmarkStart w:id="31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 w:rsidR="00191CD8">
        <w:t xml:space="preserve"> (100-ые номера вариантов)</w:t>
      </w:r>
      <w:bookmarkEnd w:id="31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содержит три раздела: «Чтение», «Грамматика и лексика» и «Письмо». В работу по иностранным языкам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заданий с кратким ответом и 1 задание открытого типа с развернутым ответом.</w:t>
      </w:r>
    </w:p>
    <w:p w:rsidR="00315A0E" w:rsidRPr="00315A0E" w:rsidRDefault="008F4227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50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2" w:name="_Toc438195661"/>
      <w:bookmarkStart w:id="33" w:name="_Toc438937898"/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bookmarkEnd w:id="32"/>
    <w:bookmarkEnd w:id="33"/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иностранным языкам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часа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(210 минут). </w:t>
      </w:r>
    </w:p>
    <w:p w:rsidR="00315A0E" w:rsidRPr="0054203D" w:rsidRDefault="00252E47" w:rsidP="0054203D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34" w:name="_Toc439022917"/>
      <w:bookmarkStart w:id="35" w:name="_Toc439023003"/>
      <w:r w:rsidRPr="0054203D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обучения и воспитания </w:t>
      </w:r>
      <w:bookmarkEnd w:id="34"/>
      <w:bookmarkEnd w:id="35"/>
      <w:r w:rsidR="00315A0E" w:rsidRPr="0054203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е </w:t>
      </w:r>
      <w:r w:rsidR="00CB5216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используются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F1933" w:rsidRPr="00EF1933" w:rsidRDefault="00EF1933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00EF" w:rsidRDefault="00AE00EF" w:rsidP="000020A4">
      <w:pPr>
        <w:pStyle w:val="11"/>
      </w:pPr>
      <w:bookmarkStart w:id="36" w:name="_Toc470279134"/>
      <w:r>
        <w:t xml:space="preserve">4. </w:t>
      </w:r>
      <w:r w:rsidRPr="0006650B">
        <w:t>Особенности</w:t>
      </w:r>
      <w:r w:rsidR="00CC73C7" w:rsidRPr="00CC73C7">
        <w:t xml:space="preserve"> </w:t>
      </w:r>
      <w:r w:rsidR="00CC73C7">
        <w:t>экзаменационных работ</w:t>
      </w:r>
      <w:r w:rsidRPr="0006650B">
        <w:t xml:space="preserve"> ГВЭ </w:t>
      </w:r>
      <w:r w:rsidR="0001310A" w:rsidRPr="0006650B">
        <w:t xml:space="preserve">В </w:t>
      </w:r>
      <w:r w:rsidR="0001310A">
        <w:t>УСТНОЙ</w:t>
      </w:r>
      <w:r w:rsidR="0001310A" w:rsidRPr="0006650B">
        <w:t xml:space="preserve"> ФОРМЕ </w:t>
      </w:r>
      <w:r w:rsidRPr="0006650B">
        <w:t>по отдельным учебным предметам</w:t>
      </w:r>
      <w:r w:rsidR="001E239B">
        <w:t xml:space="preserve"> (900-ые номера вариантов)</w:t>
      </w:r>
      <w:bookmarkEnd w:id="36"/>
    </w:p>
    <w:p w:rsidR="00191CD8" w:rsidRDefault="00191CD8" w:rsidP="005420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EF1933" w:rsidRPr="00191CD8" w:rsidRDefault="00EF1933">
      <w:pPr>
        <w:pStyle w:val="2"/>
      </w:pPr>
      <w:bookmarkStart w:id="37" w:name="_Toc470279135"/>
      <w:r w:rsidRPr="00191CD8">
        <w:t>4.1. ГВЭ по русскому языку</w:t>
      </w:r>
      <w:bookmarkEnd w:id="37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включены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курса материала. Ответ на этот вопрос потребует от экзаменуемого составления устного связного высказывания.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полный ответ на три вопроса билета оценивать максимально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баллов: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первого задания –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второго и третьего заданий  – 12 баллов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6 максимальных баллов за каждое задание);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речевого оформления ответа  – 3 балла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216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баллы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складываются и пересчитываются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пятибалльную систему оценивания.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 w:firstRow="1" w:lastRow="1" w:firstColumn="1" w:lastColumn="1" w:noHBand="0" w:noVBand="0"/>
      </w:tblPr>
      <w:tblGrid>
        <w:gridCol w:w="4319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 40 минут. </w:t>
      </w:r>
    </w:p>
    <w:p w:rsidR="00E2407C" w:rsidRPr="00E2407C" w:rsidRDefault="00252E47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E2407C" w:rsidRDefault="00E2407C">
      <w:pPr>
        <w:pStyle w:val="2"/>
      </w:pPr>
      <w:bookmarkStart w:id="38" w:name="_Toc470279136"/>
      <w:r>
        <w:lastRenderedPageBreak/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38"/>
    </w:p>
    <w:p w:rsidR="00E2407C" w:rsidRPr="00E2407C" w:rsidRDefault="00E2407C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математике для ГВЭ-11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повышенного уровней сложности одного раздела курса. В каждом задании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 w:firstRow="1" w:lastRow="1" w:firstColumn="1" w:lastColumn="1" w:noHBand="0" w:noVBand="0"/>
      </w:tblPr>
      <w:tblGrid>
        <w:gridCol w:w="4427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выдаются вместе с текстом экзаменационной работы. При выполнении заданий 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653B36" w:rsidRPr="00E2407C" w:rsidRDefault="00653B36">
      <w:pPr>
        <w:pStyle w:val="2"/>
      </w:pPr>
      <w:bookmarkStart w:id="39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39"/>
    </w:p>
    <w:p w:rsidR="00E2407C" w:rsidRPr="00E2407C" w:rsidRDefault="00E2407C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биологии для ГВЭ</w:t>
      </w:r>
      <w:r w:rsidR="005420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полный ответ на 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="00B01126"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653B36" w:rsidRPr="008838C3" w:rsidRDefault="00E2407C" w:rsidP="0054203D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30-50 минут.</w:t>
      </w:r>
    </w:p>
    <w:p w:rsidR="00E2407C" w:rsidRPr="00E2407C" w:rsidRDefault="00252E47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обучения и воспитания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экзамене по биологии не исп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ользуются.</w:t>
      </w:r>
    </w:p>
    <w:p w:rsidR="00653B36" w:rsidRPr="00E2407C" w:rsidRDefault="00653B36">
      <w:pPr>
        <w:pStyle w:val="2"/>
      </w:pPr>
      <w:bookmarkStart w:id="40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40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географии для ГВЭ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1126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653B36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географии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право использовать при необходимости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 для вычислений пр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практических заданий.</w:t>
      </w:r>
    </w:p>
    <w:p w:rsidR="00653B36" w:rsidRPr="00E2407C" w:rsidRDefault="00653B36">
      <w:pPr>
        <w:pStyle w:val="2"/>
      </w:pPr>
      <w:bookmarkStart w:id="41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41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CA3267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минут.  </w:t>
      </w:r>
    </w:p>
    <w:p w:rsidR="006B0391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B01126" w:rsidRDefault="00653B36">
      <w:pPr>
        <w:pStyle w:val="2"/>
      </w:pPr>
      <w:bookmarkStart w:id="42" w:name="_Toc470279140"/>
      <w:r w:rsidRPr="00B01126">
        <w:t>4.6. ГВЭ по истории</w:t>
      </w:r>
      <w:bookmarkEnd w:id="42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для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ответы выпускнику разрешается пользоваться атласом по истории.</w:t>
      </w:r>
    </w:p>
    <w:p w:rsidR="00653B36" w:rsidRPr="00E2407C" w:rsidRDefault="00653B36">
      <w:pPr>
        <w:pStyle w:val="2"/>
      </w:pPr>
      <w:bookmarkStart w:id="43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43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Каждый билет состоит из двух заданий, подобранных таким образ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ом, чтобы, во-первых, в </w:t>
      </w:r>
      <w:proofErr w:type="gramStart"/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билете</w:t>
      </w:r>
      <w:proofErr w:type="gramEnd"/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B7244C" w:rsidRDefault="00B7244C">
      <w:pPr>
        <w:pStyle w:val="2"/>
      </w:pPr>
      <w:bookmarkStart w:id="44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44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30–40 минут.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B7244C" w:rsidRPr="00B7244C" w:rsidRDefault="00B7244C">
      <w:pPr>
        <w:pStyle w:val="2"/>
      </w:pPr>
      <w:bookmarkStart w:id="45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45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знаний о фундаментальных физических законах и принципах, наиболее важных открытиях в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три вопроса билета оценивать максимально в 15 баллов. За ответ на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теоретический вопрос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балл –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15437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решение задачи – 3 балла.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справочные таблицы физических величин;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справочные данные с перечнем изученных формул и законов (без текстового описания законов);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плакаты и таблицы для ответов на теоретические вопросы;</w:t>
      </w:r>
    </w:p>
    <w:p w:rsidR="00E2407C" w:rsidRPr="00B7244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непрограммируемый калькулятор дл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вычислений при решении задач</w:t>
      </w:r>
      <w:r w:rsidR="006B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линейку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44C" w:rsidRPr="00B7244C" w:rsidRDefault="00B7244C">
      <w:pPr>
        <w:pStyle w:val="2"/>
      </w:pPr>
      <w:bookmarkStart w:id="46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46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время, рекомендуемое на подготовку выпускника к ответу, составляет 20-30 минут.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химии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предоставляется право использовать при необходимости: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систему химических элементов Д.И. Менделеева;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растворимости солей, кислот и оснований в воде;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металлов;</w:t>
      </w:r>
    </w:p>
    <w:p w:rsidR="00E2407C" w:rsidRPr="00C00982" w:rsidRDefault="00C00982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калькулятор.</w:t>
      </w:r>
    </w:p>
    <w:p w:rsidR="00C00982" w:rsidRPr="00B7244C" w:rsidRDefault="00C00982">
      <w:pPr>
        <w:pStyle w:val="2"/>
      </w:pPr>
      <w:bookmarkStart w:id="47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47"/>
    </w:p>
    <w:p w:rsidR="00C00982" w:rsidRPr="00E2407C" w:rsidRDefault="00C00982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Комплект экзаменационных материалов по каждому из четырёх</w:t>
      </w:r>
      <w:r w:rsidRPr="00E240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языков (английский, немецкий, фр</w:t>
      </w:r>
      <w:r w:rsidR="00C0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состоит из 15 билетов.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B01126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заданий оценивается максимально в 4 балла.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экзаменуемому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25 минут.</w:t>
      </w:r>
    </w:p>
    <w:p w:rsidR="00E2407C" w:rsidRPr="00E2407C" w:rsidRDefault="00E2407C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E74907" w:rsidRPr="0006650B" w:rsidRDefault="00E74907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010" w:rsidRDefault="00AE00EF" w:rsidP="000020A4">
      <w:pPr>
        <w:pStyle w:val="11"/>
      </w:pPr>
      <w:bookmarkStart w:id="48" w:name="_Toc470279146"/>
      <w:r>
        <w:t>5</w:t>
      </w:r>
      <w:r w:rsidR="00E74907">
        <w:t xml:space="preserve">. </w:t>
      </w:r>
      <w:r w:rsidR="00166299">
        <w:t>Подготовка к проведению ГВЭ в РЦОИ и ППЭ</w:t>
      </w:r>
      <w:bookmarkEnd w:id="48"/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proofErr w:type="gramStart"/>
      <w:r w:rsidR="00561873">
        <w:rPr>
          <w:sz w:val="26"/>
          <w:szCs w:val="26"/>
        </w:rPr>
        <w:t>программного</w:t>
      </w:r>
      <w:proofErr w:type="gramEnd"/>
      <w:r w:rsidR="00561873">
        <w:rPr>
          <w:sz w:val="26"/>
          <w:szCs w:val="26"/>
        </w:rPr>
        <w:t xml:space="preserve"> обеспечения (далее - </w:t>
      </w:r>
      <w:r w:rsidRPr="004720A8">
        <w:rPr>
          <w:sz w:val="26"/>
          <w:szCs w:val="26"/>
        </w:rPr>
        <w:t>ПО</w:t>
      </w:r>
      <w:r w:rsidR="00561873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 w:rsidR="00244912">
        <w:rPr>
          <w:sz w:val="26"/>
          <w:szCs w:val="26"/>
        </w:rPr>
        <w:t>,</w:t>
      </w:r>
      <w:r w:rsidRPr="004720A8">
        <w:rPr>
          <w:sz w:val="26"/>
          <w:szCs w:val="26"/>
        </w:rPr>
        <w:t xml:space="preserve"> </w:t>
      </w:r>
      <w:r w:rsidR="00244912">
        <w:rPr>
          <w:sz w:val="26"/>
          <w:szCs w:val="26"/>
        </w:rPr>
        <w:t xml:space="preserve">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 w:rsidR="004720A8">
        <w:rPr>
          <w:sz w:val="26"/>
          <w:szCs w:val="26"/>
        </w:rPr>
        <w:t xml:space="preserve">и аудиторий </w:t>
      </w:r>
      <w:r w:rsidR="00401048"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распределение участников по ППЭ</w:t>
      </w:r>
      <w:r w:rsidR="004720A8">
        <w:rPr>
          <w:sz w:val="26"/>
          <w:szCs w:val="26"/>
        </w:rPr>
        <w:t>;</w:t>
      </w:r>
    </w:p>
    <w:p w:rsidR="00F70602" w:rsidRDefault="00F70602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A42699" w:rsidRPr="004720A8" w:rsidRDefault="00401048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  <w:r w:rsidR="004720A8">
        <w:rPr>
          <w:sz w:val="26"/>
          <w:szCs w:val="26"/>
        </w:rPr>
        <w:t xml:space="preserve"> </w:t>
      </w:r>
    </w:p>
    <w:p w:rsidR="00A42699" w:rsidRPr="004720A8" w:rsidRDefault="00A42699" w:rsidP="00244912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 w:rsidR="00401048">
        <w:rPr>
          <w:sz w:val="26"/>
          <w:szCs w:val="26"/>
        </w:rPr>
        <w:t xml:space="preserve">ППЭ </w:t>
      </w:r>
      <w:r w:rsidR="00F70602">
        <w:rPr>
          <w:sz w:val="26"/>
          <w:szCs w:val="26"/>
        </w:rPr>
        <w:t xml:space="preserve">для </w:t>
      </w:r>
      <w:r w:rsidRPr="004720A8">
        <w:rPr>
          <w:sz w:val="26"/>
          <w:szCs w:val="26"/>
        </w:rPr>
        <w:t>ГВЭ</w:t>
      </w:r>
      <w:r w:rsidR="00401048">
        <w:rPr>
          <w:sz w:val="26"/>
          <w:szCs w:val="26"/>
        </w:rPr>
        <w:t>.</w:t>
      </w:r>
      <w:r w:rsidR="00244912">
        <w:rPr>
          <w:sz w:val="26"/>
          <w:szCs w:val="26"/>
        </w:rPr>
        <w:t xml:space="preserve"> </w:t>
      </w:r>
    </w:p>
    <w:p w:rsidR="00A42699" w:rsidRPr="00F45E04" w:rsidRDefault="00AE00EF">
      <w:pPr>
        <w:pStyle w:val="2"/>
      </w:pPr>
      <w:bookmarkStart w:id="49" w:name="_Toc470279147"/>
      <w:r>
        <w:rPr>
          <w:rStyle w:val="20"/>
          <w:b/>
          <w:bCs/>
        </w:rPr>
        <w:t>5</w:t>
      </w:r>
      <w:r w:rsidR="00F45E04" w:rsidRPr="00F45E04">
        <w:rPr>
          <w:rStyle w:val="20"/>
          <w:b/>
          <w:bCs/>
        </w:rPr>
        <w:t xml:space="preserve">.1. </w:t>
      </w:r>
      <w:r w:rsidR="00A42699" w:rsidRPr="00F45E04">
        <w:rPr>
          <w:rStyle w:val="20"/>
          <w:b/>
          <w:bCs/>
        </w:rPr>
        <w:t>Печать бланков ГВЭ</w:t>
      </w:r>
      <w:bookmarkEnd w:id="49"/>
      <w:r w:rsidR="00A42699" w:rsidRPr="00F45E04">
        <w:t xml:space="preserve"> </w:t>
      </w:r>
    </w:p>
    <w:p w:rsidR="00244912" w:rsidRDefault="00A42699" w:rsidP="00244912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</w:t>
      </w:r>
      <w:r w:rsidR="003F1B61">
        <w:rPr>
          <w:sz w:val="26"/>
          <w:szCs w:val="26"/>
        </w:rPr>
        <w:t xml:space="preserve">                                   </w:t>
      </w:r>
      <w:r w:rsidRPr="004720A8">
        <w:rPr>
          <w:sz w:val="26"/>
          <w:szCs w:val="26"/>
        </w:rPr>
        <w:t xml:space="preserve">ПО «Планирование ГИА» в РЦОИ. </w:t>
      </w:r>
      <w:r w:rsidR="00244912">
        <w:rPr>
          <w:sz w:val="26"/>
          <w:szCs w:val="26"/>
        </w:rPr>
        <w:t xml:space="preserve">Бланки ГВЭ печатаются в РЦОИ, по решению </w:t>
      </w:r>
      <w:r w:rsidR="00772738">
        <w:rPr>
          <w:sz w:val="26"/>
          <w:szCs w:val="26"/>
        </w:rPr>
        <w:t>ОИВ</w:t>
      </w:r>
      <w:r w:rsidR="00244912">
        <w:rPr>
          <w:sz w:val="26"/>
          <w:szCs w:val="26"/>
        </w:rPr>
        <w:t xml:space="preserve"> бланки ГВЭ могут быть распечатаны непосредственно в Штабе ППЭ.</w:t>
      </w:r>
      <w:r w:rsidR="00EC61F9"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44912" w:rsidP="00C2128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 w:rsidR="00662E72"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каждого участника экзамена состоит из бланка регистрации и бланка ответов. </w:t>
      </w:r>
      <w:r w:rsidR="00EC61F9">
        <w:rPr>
          <w:sz w:val="26"/>
          <w:szCs w:val="26"/>
        </w:rPr>
        <w:t xml:space="preserve">Бланки ответов являются двусторонними. </w:t>
      </w:r>
      <w:r w:rsidR="00B36C1F">
        <w:rPr>
          <w:sz w:val="26"/>
          <w:szCs w:val="26"/>
        </w:rPr>
        <w:t>Бланк ответов для устного экзамена необходим для полноценной обработки всего комплекта бланков</w:t>
      </w:r>
      <w:r w:rsidR="00F70602">
        <w:rPr>
          <w:sz w:val="26"/>
          <w:szCs w:val="26"/>
        </w:rPr>
        <w:t>,</w:t>
      </w:r>
      <w:r w:rsidR="00B36C1F">
        <w:rPr>
          <w:sz w:val="26"/>
          <w:szCs w:val="26"/>
        </w:rPr>
        <w:t xml:space="preserve"> </w:t>
      </w:r>
      <w:r w:rsidR="00F70602">
        <w:rPr>
          <w:sz w:val="26"/>
          <w:szCs w:val="26"/>
        </w:rPr>
        <w:t>а также при проведении ГВЭ в устной форме для внесения информации об идентификаторе аудиозаписи устного ответа участника</w:t>
      </w:r>
      <w:r w:rsidR="00F70602" w:rsidRPr="000C604C">
        <w:rPr>
          <w:sz w:val="26"/>
          <w:szCs w:val="26"/>
        </w:rPr>
        <w:t xml:space="preserve">, </w:t>
      </w:r>
      <w:r w:rsidR="00F70602">
        <w:rPr>
          <w:sz w:val="26"/>
          <w:szCs w:val="26"/>
        </w:rPr>
        <w:t xml:space="preserve">либо для протоколирования </w:t>
      </w:r>
      <w:r w:rsidR="003C1EA4">
        <w:rPr>
          <w:sz w:val="26"/>
          <w:szCs w:val="26"/>
        </w:rPr>
        <w:t xml:space="preserve">устных ответов участника ГВЭ с одновременным осуществлением аудиозаписи его </w:t>
      </w:r>
      <w:r w:rsidR="00F70602">
        <w:rPr>
          <w:sz w:val="26"/>
          <w:szCs w:val="26"/>
        </w:rPr>
        <w:t>устн</w:t>
      </w:r>
      <w:r w:rsidR="003C1EA4">
        <w:rPr>
          <w:sz w:val="26"/>
          <w:szCs w:val="26"/>
        </w:rPr>
        <w:t>ых</w:t>
      </w:r>
      <w:r w:rsidR="00F70602">
        <w:rPr>
          <w:sz w:val="26"/>
          <w:szCs w:val="26"/>
        </w:rPr>
        <w:t xml:space="preserve"> ответ</w:t>
      </w:r>
      <w:r w:rsidR="003C1EA4">
        <w:rPr>
          <w:sz w:val="26"/>
          <w:szCs w:val="26"/>
        </w:rPr>
        <w:t>ов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="00A42699"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="00A42699"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="00A42699" w:rsidRPr="004720A8">
        <w:rPr>
          <w:sz w:val="26"/>
          <w:szCs w:val="26"/>
        </w:rPr>
        <w:t xml:space="preserve">экзамен. </w:t>
      </w:r>
      <w:r w:rsidR="00C2128F" w:rsidRPr="004720A8">
        <w:rPr>
          <w:sz w:val="26"/>
          <w:szCs w:val="26"/>
        </w:rPr>
        <w:t xml:space="preserve">Бланк регистрации и бланк ответов одного комплекта связаны кодом работы, который автоматически заполняется </w:t>
      </w:r>
      <w:r w:rsidR="00C2128F" w:rsidRPr="004720A8">
        <w:rPr>
          <w:sz w:val="26"/>
          <w:szCs w:val="26"/>
        </w:rPr>
        <w:lastRenderedPageBreak/>
        <w:t>при печати бланков</w:t>
      </w:r>
      <w:r w:rsidR="00C2128F">
        <w:rPr>
          <w:sz w:val="26"/>
          <w:szCs w:val="26"/>
        </w:rPr>
        <w:t xml:space="preserve">. </w:t>
      </w:r>
      <w:r w:rsidR="00C2128F"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 w:rsidR="00C2128F">
        <w:rPr>
          <w:sz w:val="26"/>
          <w:szCs w:val="26"/>
        </w:rPr>
        <w:t xml:space="preserve">ы на бланке ответов совпадают. </w:t>
      </w:r>
    </w:p>
    <w:p w:rsidR="00A42699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 w:rsidR="00244912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54203D" w:rsidRDefault="00A42699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 w:rsidR="00936696">
        <w:rPr>
          <w:sz w:val="26"/>
          <w:szCs w:val="26"/>
        </w:rPr>
        <w:t xml:space="preserve"> (при проведении ГВЭ в устной форме дополнительные бланки ответов печатаются</w:t>
      </w:r>
      <w:r w:rsidR="00784F68">
        <w:rPr>
          <w:sz w:val="26"/>
          <w:szCs w:val="26"/>
        </w:rPr>
        <w:t xml:space="preserve"> в случае осуществления </w:t>
      </w:r>
      <w:r w:rsidR="003C1EA4">
        <w:rPr>
          <w:sz w:val="26"/>
          <w:szCs w:val="26"/>
        </w:rPr>
        <w:t xml:space="preserve">аудиозаписи устных ответов участника ГВЭ с одновременным </w:t>
      </w:r>
      <w:r w:rsidR="00784F68">
        <w:rPr>
          <w:sz w:val="26"/>
          <w:szCs w:val="26"/>
        </w:rPr>
        <w:t>протоколировани</w:t>
      </w:r>
      <w:r w:rsidR="003C1EA4">
        <w:rPr>
          <w:sz w:val="26"/>
          <w:szCs w:val="26"/>
        </w:rPr>
        <w:t>ем</w:t>
      </w:r>
      <w:r w:rsidR="00784F68">
        <w:rPr>
          <w:sz w:val="26"/>
          <w:szCs w:val="26"/>
        </w:rPr>
        <w:t xml:space="preserve"> </w:t>
      </w:r>
      <w:r w:rsidR="003C1EA4">
        <w:rPr>
          <w:sz w:val="26"/>
          <w:szCs w:val="26"/>
        </w:rPr>
        <w:t xml:space="preserve">его </w:t>
      </w:r>
      <w:r w:rsidR="00784F68">
        <w:rPr>
          <w:sz w:val="26"/>
          <w:szCs w:val="26"/>
        </w:rPr>
        <w:t>устных ответов</w:t>
      </w:r>
      <w:r w:rsidR="00936696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. </w:t>
      </w:r>
      <w:r w:rsidR="00662E72"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 w:rsidR="00F70602">
        <w:rPr>
          <w:sz w:val="26"/>
          <w:szCs w:val="26"/>
        </w:rPr>
        <w:t>Дополнительные бланки ответов являются двусторонними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 w:rsidR="00936696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="00EB6C79" w:rsidRPr="00EB6C79">
        <w:rPr>
          <w:sz w:val="26"/>
          <w:szCs w:val="26"/>
        </w:rPr>
        <w:t>Организатор в аудитории проверяет правильность заполнения участником ГВЭ дополнительного бланка ответов.</w:t>
      </w:r>
    </w:p>
    <w:p w:rsidR="00772738" w:rsidRPr="0054203D" w:rsidRDefault="00AE00EF" w:rsidP="0054203D">
      <w:pPr>
        <w:pStyle w:val="2"/>
      </w:pPr>
      <w:bookmarkStart w:id="50" w:name="_Toc470279148"/>
      <w:r>
        <w:t>5</w:t>
      </w:r>
      <w:r w:rsidR="00F45E04">
        <w:t xml:space="preserve">.2. </w:t>
      </w:r>
      <w:r w:rsidR="00775CF1">
        <w:t>КИМ ГВЭ</w:t>
      </w:r>
      <w:bookmarkEnd w:id="50"/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Вместе </w:t>
      </w:r>
      <w:proofErr w:type="gramStart"/>
      <w:r w:rsidRPr="004720A8">
        <w:rPr>
          <w:sz w:val="26"/>
          <w:szCs w:val="26"/>
        </w:rPr>
        <w:t>с</w:t>
      </w:r>
      <w:proofErr w:type="gramEnd"/>
      <w:r w:rsidRPr="004720A8">
        <w:rPr>
          <w:sz w:val="26"/>
          <w:szCs w:val="26"/>
        </w:rPr>
        <w:t xml:space="preserve"> </w:t>
      </w:r>
      <w:proofErr w:type="gramStart"/>
      <w:r w:rsidRPr="004720A8">
        <w:rPr>
          <w:sz w:val="26"/>
          <w:szCs w:val="26"/>
        </w:rPr>
        <w:t>КИМ</w:t>
      </w:r>
      <w:proofErr w:type="gramEnd"/>
      <w:r w:rsidRPr="004720A8">
        <w:rPr>
          <w:sz w:val="26"/>
          <w:szCs w:val="26"/>
        </w:rPr>
        <w:t xml:space="preserve"> направляются пояснительные записки с информацией о соответствии номеров вариантов категориям участников и формам про</w:t>
      </w:r>
      <w:r w:rsidR="00182389"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3C31FF" w:rsidRDefault="003C31FF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t>Разглашение информации, содержащейся в КИМ ГВЭ, до начала экзамена запрещено.</w:t>
      </w:r>
      <w:r>
        <w:rPr>
          <w:sz w:val="26"/>
          <w:szCs w:val="26"/>
        </w:rPr>
        <w:t xml:space="preserve"> </w:t>
      </w:r>
    </w:p>
    <w:p w:rsidR="002C79E0" w:rsidRDefault="00182389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 w:rsidR="003F1B61"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772738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="00A42699"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CA3267" w:rsidRPr="0054203D" w:rsidRDefault="00A42699" w:rsidP="0054203D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F70602" w:rsidRPr="00775CF1" w:rsidRDefault="00CA3267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Распределение КИМ по </w:t>
      </w:r>
      <w:r w:rsidR="005D2111">
        <w:rPr>
          <w:sz w:val="26"/>
          <w:szCs w:val="26"/>
          <w:lang w:eastAsia="ru-RU"/>
        </w:rPr>
        <w:t xml:space="preserve">аудиториям ППЭ </w:t>
      </w:r>
      <w:r w:rsidR="00662E72">
        <w:rPr>
          <w:sz w:val="26"/>
          <w:szCs w:val="26"/>
          <w:lang w:eastAsia="ru-RU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  <w:lang w:eastAsia="ru-RU"/>
        </w:rPr>
        <w:t xml:space="preserve"> проводится до направления ЭМ в ППЭ. </w:t>
      </w:r>
      <w:r w:rsidR="00B517A0">
        <w:rPr>
          <w:sz w:val="26"/>
          <w:szCs w:val="26"/>
          <w:lang w:eastAsia="ru-RU"/>
        </w:rPr>
        <w:t xml:space="preserve">По решению ОИВ </w:t>
      </w:r>
      <w:r>
        <w:rPr>
          <w:sz w:val="26"/>
          <w:szCs w:val="26"/>
          <w:lang w:eastAsia="ru-RU"/>
        </w:rPr>
        <w:t>указанное распределение может быть выполнено непосредственно в день проведения экзамена до его начала (</w:t>
      </w:r>
      <w:r w:rsidR="00E103E5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>10.00 по местному времени).</w:t>
      </w:r>
    </w:p>
    <w:p w:rsidR="006A1B1B" w:rsidRPr="0054203D" w:rsidRDefault="006A1B1B" w:rsidP="0054203D">
      <w:pPr>
        <w:pStyle w:val="2"/>
      </w:pPr>
      <w:bookmarkStart w:id="51" w:name="_Toc470279149"/>
      <w:r>
        <w:t xml:space="preserve">5.3. </w:t>
      </w:r>
      <w:r w:rsidR="000B4531">
        <w:t>Комплекты отчетных форм ГВЭ ППЭ</w:t>
      </w:r>
      <w:bookmarkEnd w:id="51"/>
    </w:p>
    <w:p w:rsidR="00772738" w:rsidRDefault="000B4531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5E6C"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="00CF5E6C" w:rsidRPr="004720A8">
        <w:rPr>
          <w:sz w:val="26"/>
          <w:szCs w:val="26"/>
        </w:rPr>
        <w:t xml:space="preserve">Комплект передается из РЦОИ в ППЭ в напечатанном или </w:t>
      </w:r>
      <w:r w:rsidR="00CF5E6C">
        <w:rPr>
          <w:sz w:val="26"/>
          <w:szCs w:val="26"/>
        </w:rPr>
        <w:t xml:space="preserve">электронном </w:t>
      </w:r>
      <w:proofErr w:type="gramStart"/>
      <w:r w:rsidR="00CF5E6C">
        <w:rPr>
          <w:sz w:val="26"/>
          <w:szCs w:val="26"/>
        </w:rPr>
        <w:t>виде</w:t>
      </w:r>
      <w:proofErr w:type="gramEnd"/>
      <w:r w:rsidR="00CF5E6C">
        <w:rPr>
          <w:sz w:val="26"/>
          <w:szCs w:val="26"/>
        </w:rPr>
        <w:t>.</w:t>
      </w:r>
    </w:p>
    <w:p w:rsidR="00772738" w:rsidRDefault="00CF5E6C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 w:rsidR="006F3DA8"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520"/>
      </w:tblGrid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ППЭ-01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3952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CF5E6C"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796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="00796136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79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F70602" w:rsidRPr="00F902C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="00F70602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ППЭ-14-02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E74907" w:rsidP="00CA3267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6CE6" w:rsidRPr="001249DA" w:rsidRDefault="00AE00EF" w:rsidP="000020A4">
      <w:pPr>
        <w:pStyle w:val="11"/>
      </w:pPr>
      <w:bookmarkStart w:id="52" w:name="_Toc470279150"/>
      <w:r>
        <w:t>6</w:t>
      </w:r>
      <w:r w:rsidR="00E74907">
        <w:t xml:space="preserve">. </w:t>
      </w:r>
      <w:r w:rsidR="00421320">
        <w:t>П</w:t>
      </w:r>
      <w:r w:rsidR="001D3C1A">
        <w:t xml:space="preserve">роведения ГВЭ в </w:t>
      </w:r>
      <w:proofErr w:type="gramStart"/>
      <w:r w:rsidR="001D3C1A">
        <w:t>пунктах</w:t>
      </w:r>
      <w:proofErr w:type="gramEnd"/>
      <w:r w:rsidR="001D3C1A">
        <w:t xml:space="preserve"> проведения экзаменов</w:t>
      </w:r>
      <w:bookmarkEnd w:id="52"/>
    </w:p>
    <w:p w:rsidR="00DB6CE6" w:rsidRPr="00550D0B" w:rsidRDefault="00AE00EF">
      <w:pPr>
        <w:pStyle w:val="2"/>
      </w:pPr>
      <w:bookmarkStart w:id="53" w:name="_Toc470279151"/>
      <w:r>
        <w:t>6</w:t>
      </w:r>
      <w:r w:rsidR="00F45E04" w:rsidRPr="00550D0B">
        <w:t xml:space="preserve">.1. </w:t>
      </w:r>
      <w:r w:rsidR="00421320" w:rsidRPr="00550D0B">
        <w:t>Готовность ППЭ</w:t>
      </w:r>
      <w:bookmarkEnd w:id="53"/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030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</w:t>
      </w:r>
      <w:r w:rsid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</w:t>
      </w:r>
      <w:r w:rsidR="0039526C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 до начала экзамена в ППЭ технический специалист совместно с руководителем ППЭ проводят тестирование средств видеонаблюдения в </w:t>
      </w:r>
      <w:proofErr w:type="gramStart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0302BF" w:rsidRP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="0039526C" w:rsidRPr="0039526C">
        <w:t xml:space="preserve"> </w:t>
      </w:r>
      <w:proofErr w:type="gramStart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подготовки ППЭ к проведению ГВЭ, в </w:t>
      </w:r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случае распределения в ППЭ участников с ОВЗ, детей-инвалидов и инвалидов, аналогичны особенностям подготовки ППЭ к проведению ОГЭ или ЕГЭ, в случае распределения в ППЭ участников с ОВЗ, детей-инвалидов и инвалидов 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Приложение 11 к письму Рособрнадзора от 02.12.2016 № 10-835 «Методические рекомендации по организации и проведению государственной итоговой аттестации  по образовательным программам основного общего</w:t>
      </w:r>
      <w:proofErr w:type="gramEnd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инвалидов»).</w:t>
      </w:r>
    </w:p>
    <w:p w:rsidR="000302BF" w:rsidRDefault="000302BF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одить экзамен. </w:t>
      </w:r>
    </w:p>
    <w:p w:rsidR="00DB6CE6" w:rsidRPr="000302BF" w:rsidRDefault="00AE00EF">
      <w:pPr>
        <w:pStyle w:val="2"/>
      </w:pPr>
      <w:bookmarkStart w:id="54" w:name="_Toc470279152"/>
      <w:r>
        <w:t>6</w:t>
      </w:r>
      <w:r w:rsidR="000302BF">
        <w:t xml:space="preserve">.2. </w:t>
      </w:r>
      <w:r w:rsidR="00DB6CE6" w:rsidRPr="001249DA">
        <w:t>Доставка</w:t>
      </w:r>
      <w:r w:rsidR="0040277E" w:rsidRPr="001249DA">
        <w:t xml:space="preserve"> ЭМ</w:t>
      </w:r>
      <w:r w:rsidR="000302BF">
        <w:t xml:space="preserve"> ГВЭ </w:t>
      </w:r>
      <w:r w:rsidR="0040277E" w:rsidRPr="001249DA">
        <w:t>в</w:t>
      </w:r>
      <w:r w:rsidR="00DB6CE6" w:rsidRPr="001249DA">
        <w:t xml:space="preserve"> ППЭ</w:t>
      </w:r>
      <w:bookmarkEnd w:id="54"/>
    </w:p>
    <w:p w:rsidR="00AE7B52" w:rsidRDefault="000302BF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ГВЭ включают в себя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регистрации и бланк ответов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(комплект бланков, связанных между собой по единому коду работы).</w:t>
      </w:r>
    </w:p>
    <w:p w:rsidR="000302BF" w:rsidRPr="000302BF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(используются при проведении ГВЭ в письменной форме</w:t>
      </w:r>
      <w:r w:rsidR="0078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 проведении ГВЭ в устной форме в случае </w:t>
      </w:r>
      <w:r w:rsidR="003C1EA4" w:rsidRPr="003C1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аудиозаписи устных ответов участника ГВЭ с одновременным протоколированием его устных ответов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отдельно и выдаются участнику ГВЭ по запросу.</w:t>
      </w:r>
    </w:p>
    <w:p w:rsidR="004B58AD" w:rsidRPr="00A26FBC" w:rsidRDefault="00530630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в ППЭ членами ГЭК в день проведения экзамена по соответствующему учебному предмету.</w:t>
      </w:r>
      <w:r w:rsidR="006B0584" w:rsidRPr="006B0584">
        <w:rPr>
          <w:rFonts w:ascii="Times New Roman" w:hAnsi="Times New Roman" w:cs="Times New Roman"/>
          <w:sz w:val="24"/>
        </w:rPr>
        <w:t xml:space="preserve"> </w:t>
      </w:r>
      <w:r w:rsidR="00A26FBC"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</w:t>
      </w:r>
      <w:proofErr w:type="gramStart"/>
      <w:r w:rsidR="00A26FBC" w:rsidRPr="005D2111">
        <w:rPr>
          <w:rFonts w:ascii="Times New Roman" w:hAnsi="Times New Roman" w:cs="Times New Roman"/>
          <w:sz w:val="26"/>
          <w:szCs w:val="26"/>
        </w:rPr>
        <w:t>распечатаны</w:t>
      </w:r>
      <w:proofErr w:type="gramEnd"/>
      <w:r w:rsidR="00A26FBC" w:rsidRPr="005D2111">
        <w:rPr>
          <w:rFonts w:ascii="Times New Roman" w:hAnsi="Times New Roman" w:cs="Times New Roman"/>
          <w:sz w:val="26"/>
          <w:szCs w:val="26"/>
        </w:rPr>
        <w:t xml:space="preserve"> непосредственно в ППЭ. </w:t>
      </w:r>
      <w:r w:rsidR="006B0584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Разглашение информации, содержащейся в КИМ ГВЭ, до начала экзамена </w:t>
      </w:r>
      <w:r w:rsidR="0093380B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06650B" w:rsidRPr="004B58AD" w:rsidRDefault="004B58AD">
      <w:pPr>
        <w:pStyle w:val="2"/>
      </w:pPr>
      <w:bookmarkStart w:id="55" w:name="_Toc470279153"/>
      <w:r>
        <w:t xml:space="preserve">6.3. Процедура проведения ГВЭ в </w:t>
      </w:r>
      <w:proofErr w:type="gramStart"/>
      <w:r>
        <w:t>аудиториях</w:t>
      </w:r>
      <w:proofErr w:type="gramEnd"/>
      <w:r>
        <w:t xml:space="preserve"> ППЭ</w:t>
      </w:r>
      <w:bookmarkEnd w:id="55"/>
    </w:p>
    <w:p w:rsidR="00E103E5" w:rsidRDefault="00E103E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направленных письмом Рособрнадзора от 02.12.2016                 № 10-836.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 w:rsidR="00A26F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русскому языку – орфографические словари 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 толковые словари;</w:t>
      </w:r>
      <w:r w:rsid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математике</w:t>
      </w:r>
      <w:r w:rsidR="006B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EA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994520">
        <w:rPr>
          <w:color w:val="000000"/>
          <w:sz w:val="26"/>
          <w:szCs w:val="26"/>
        </w:rPr>
        <w:t xml:space="preserve"> 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 xml:space="preserve">азе, которой </w:t>
      </w:r>
      <w:proofErr w:type="gramStart"/>
      <w:r w:rsidRPr="001249DA">
        <w:rPr>
          <w:color w:val="000000"/>
          <w:sz w:val="26"/>
          <w:szCs w:val="26"/>
        </w:rPr>
        <w:t>расположен</w:t>
      </w:r>
      <w:proofErr w:type="gramEnd"/>
      <w:r w:rsidRPr="001249DA">
        <w:rPr>
          <w:color w:val="000000"/>
          <w:sz w:val="26"/>
          <w:szCs w:val="26"/>
        </w:rPr>
        <w:t xml:space="preserve"> ППЭ.</w:t>
      </w:r>
    </w:p>
    <w:p w:rsidR="00DB6CE6" w:rsidRPr="00CE4A89" w:rsidRDefault="00DB6CE6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 проверяет комплектность 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EA6416" w:rsidRDefault="00FD280D">
      <w:pPr>
        <w:pStyle w:val="2"/>
      </w:pPr>
      <w:bookmarkStart w:id="56" w:name="_Toc470279154"/>
      <w:r>
        <w:t>6.</w:t>
      </w:r>
      <w:r w:rsidR="00B36F0B">
        <w:t>4</w:t>
      </w:r>
      <w:r>
        <w:t xml:space="preserve">. </w:t>
      </w:r>
      <w:r w:rsidR="00EA6416">
        <w:t>Особенности п</w:t>
      </w:r>
      <w:r w:rsidR="004B58AD" w:rsidRPr="00EA6416">
        <w:t>роцедур</w:t>
      </w:r>
      <w:r w:rsidR="00EA6416">
        <w:t>ы</w:t>
      </w:r>
      <w:r w:rsidR="004B58AD" w:rsidRPr="00EA6416">
        <w:t xml:space="preserve"> проведения ГВЭ </w:t>
      </w:r>
      <w:r w:rsidR="00691B4E">
        <w:t xml:space="preserve">(ПИСЬМЕННАЯ ФОРМА) </w:t>
      </w:r>
      <w:r w:rsidR="004B58AD" w:rsidRPr="00EA6416">
        <w:t>в аудиториях ППЭ</w:t>
      </w:r>
      <w:bookmarkEnd w:id="56"/>
    </w:p>
    <w:p w:rsidR="00691B4E" w:rsidRDefault="00691B4E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39526C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91B4E" w:rsidRPr="00691B4E" w:rsidRDefault="00CA6566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</w:t>
      </w:r>
      <w:proofErr w:type="gramStart"/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аудиториях</w:t>
      </w:r>
      <w:proofErr w:type="gramEnd"/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691B4E" w:rsidRDefault="00691B4E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691B4E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выполнению экзаменационной работы.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Участники при выполнении заданий вносят в бланк ответов номера заданий и ответы 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B17C5B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</w:t>
      </w:r>
      <w:r w:rsidR="00EB6C79">
        <w:rPr>
          <w:rFonts w:ascii="Times New Roman" w:eastAsia="Times New Roman" w:hAnsi="Times New Roman" w:cs="Times New Roman"/>
          <w:sz w:val="26"/>
          <w:szCs w:val="26"/>
        </w:rPr>
        <w:t>правильность заполнения участником ГВЭ дополнительного бланка ответов.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CA6566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складываются в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возвратно-доставочны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собирают в отдельный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0A2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6566" w:rsidRPr="001249DA" w:rsidRDefault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="00002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</w:t>
      </w:r>
      <w:r w:rsidR="0039526C"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CA6566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39526C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CA6566" w:rsidRPr="00000917" w:rsidRDefault="00CA6566" w:rsidP="00CA6566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CA6566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CA6566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="00CD21F7"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FD280D">
      <w:pPr>
        <w:pStyle w:val="2"/>
      </w:pPr>
      <w:bookmarkStart w:id="57" w:name="_Toc470279155"/>
      <w:r>
        <w:t>6.</w:t>
      </w:r>
      <w:r w:rsidR="00B36F0B">
        <w:t>5</w:t>
      </w:r>
      <w:r>
        <w:t xml:space="preserve">. </w:t>
      </w:r>
      <w:r w:rsidR="00691B4E">
        <w:t>Особенности п</w:t>
      </w:r>
      <w:r w:rsidR="00691B4E" w:rsidRPr="00EA6416">
        <w:t>роцедур</w:t>
      </w:r>
      <w:r w:rsidR="00691B4E">
        <w:t>ы</w:t>
      </w:r>
      <w:r w:rsidR="00691B4E" w:rsidRPr="00EA6416">
        <w:t xml:space="preserve"> проведения ГВЭ </w:t>
      </w:r>
      <w:r w:rsidR="00691B4E">
        <w:t xml:space="preserve">(УСТНАЯ ФОРМА) </w:t>
      </w:r>
      <w:r w:rsidR="00691B4E" w:rsidRPr="00EA6416">
        <w:t>в аудиториях ППЭ</w:t>
      </w:r>
      <w:bookmarkEnd w:id="57"/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устной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форме устные ответы обучающихся записываются на аудионосители или </w:t>
      </w:r>
      <w:r w:rsidR="003C1EA4"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 w:rsidR="00491420">
        <w:rPr>
          <w:rFonts w:ascii="Times New Roman" w:hAnsi="Times New Roman" w:cs="Times New Roman"/>
          <w:sz w:val="26"/>
          <w:szCs w:val="26"/>
        </w:rPr>
        <w:t xml:space="preserve"> </w:t>
      </w:r>
      <w:r w:rsidR="0099452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1420" w:rsidRPr="00491420">
        <w:rPr>
          <w:rFonts w:ascii="Times New Roman" w:hAnsi="Times New Roman" w:cs="Times New Roman"/>
          <w:sz w:val="26"/>
          <w:szCs w:val="26"/>
        </w:rPr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667F6A" w:rsidRDefault="00667F6A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BC627F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67F6A" w:rsidRPr="00691B4E" w:rsidRDefault="00667F6A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 w:rsidR="00944A85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</w:t>
      </w:r>
      <w:proofErr w:type="gramStart"/>
      <w:r w:rsidRPr="00691B4E">
        <w:rPr>
          <w:rFonts w:ascii="Times New Roman" w:eastAsia="Calibri" w:hAnsi="Times New Roman" w:cs="Times New Roman"/>
          <w:bCs/>
          <w:sz w:val="26"/>
          <w:szCs w:val="26"/>
        </w:rPr>
        <w:t>аудиториях</w:t>
      </w:r>
      <w:proofErr w:type="gramEnd"/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DD0F29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и</w:t>
      </w:r>
      <w:r w:rsidR="00994520">
        <w:t xml:space="preserve"> 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не используется </w:t>
      </w:r>
      <w:r w:rsidR="00994520"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="00994520"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 w:rsidR="00994520" w:rsidRPr="00994520">
        <w:t xml:space="preserve"> </w:t>
      </w:r>
      <w:r w:rsidR="00994520">
        <w:t>(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994520" w:rsidRPr="00994520">
        <w:rPr>
          <w:rFonts w:ascii="Times New Roman" w:hAnsi="Times New Roman" w:cs="Times New Roman"/>
          <w:sz w:val="26"/>
          <w:szCs w:val="26"/>
        </w:rPr>
        <w:t>исключением</w:t>
      </w:r>
      <w:proofErr w:type="gramEnd"/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когда идет аудиозапись устных ответов участника ГВЭ с одновременным протоколированием его устных ответов</w:t>
      </w:r>
      <w:r w:rsidR="00994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6C48">
        <w:rPr>
          <w:rFonts w:ascii="Times New Roman" w:hAnsi="Times New Roman" w:cs="Times New Roman"/>
          <w:sz w:val="26"/>
          <w:szCs w:val="26"/>
        </w:rPr>
        <w:t xml:space="preserve">Во время проведения экзамена дополнительные бланки ответов могут быть использованы в </w:t>
      </w:r>
      <w:proofErr w:type="gramStart"/>
      <w:r w:rsidR="00C26C4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C26C48">
        <w:rPr>
          <w:rFonts w:ascii="Times New Roman" w:hAnsi="Times New Roman" w:cs="Times New Roman"/>
          <w:sz w:val="26"/>
          <w:szCs w:val="26"/>
        </w:rPr>
        <w:t xml:space="preserve"> </w:t>
      </w:r>
      <w:r w:rsidR="003C1EA4"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 w:rsidR="00C26C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831" w:rsidRDefault="00DD0F2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если протоколирование устных ответов не ведется, а ведется только аудиозапись ответов - у</w:t>
      </w:r>
      <w:r w:rsidR="00B81831">
        <w:rPr>
          <w:rFonts w:ascii="Times New Roman" w:hAnsi="Times New Roman" w:cs="Times New Roman"/>
          <w:sz w:val="26"/>
          <w:szCs w:val="26"/>
        </w:rPr>
        <w:t xml:space="preserve">частнику экзамена необходимо в области для внесения ответов вписать повторно код работы, оставшееся незаполненное место бланка ответов </w:t>
      </w:r>
      <w:r w:rsidR="00994520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B81831">
        <w:rPr>
          <w:rFonts w:ascii="Times New Roman" w:hAnsi="Times New Roman" w:cs="Times New Roman"/>
          <w:sz w:val="26"/>
          <w:szCs w:val="26"/>
        </w:rPr>
        <w:t>пога</w:t>
      </w:r>
      <w:r w:rsidR="00994520">
        <w:rPr>
          <w:rFonts w:ascii="Times New Roman" w:hAnsi="Times New Roman" w:cs="Times New Roman"/>
          <w:sz w:val="26"/>
          <w:szCs w:val="26"/>
        </w:rPr>
        <w:t>шают</w:t>
      </w:r>
      <w:r w:rsidR="00B81831" w:rsidRPr="004E70B4">
        <w:rPr>
          <w:rFonts w:ascii="Times New Roman" w:hAnsi="Times New Roman" w:cs="Times New Roman"/>
          <w:sz w:val="26"/>
          <w:szCs w:val="26"/>
        </w:rPr>
        <w:t xml:space="preserve"> </w:t>
      </w:r>
      <w:r w:rsidR="00B81831">
        <w:rPr>
          <w:rFonts w:ascii="Times New Roman" w:hAnsi="Times New Roman" w:cs="Times New Roman"/>
          <w:sz w:val="26"/>
          <w:szCs w:val="26"/>
        </w:rPr>
        <w:t>«</w:t>
      </w:r>
      <w:r w:rsidR="00B8183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B1671"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667F6A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667F6A" w:rsidRPr="00C74820" w:rsidRDefault="00667F6A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4820"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r w:rsidR="00994520">
        <w:rPr>
          <w:rFonts w:ascii="Times New Roman" w:eastAsia="Calibri" w:hAnsi="Times New Roman" w:cs="Times New Roman"/>
          <w:bCs/>
          <w:sz w:val="26"/>
          <w:szCs w:val="26"/>
        </w:rPr>
        <w:t xml:space="preserve"> Данный факт необходимо учитывать при организации распределения участников ГВЭ в аудиторию.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C74820" w:rsidRPr="005D2111" w:rsidRDefault="006A3B71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</w:t>
      </w:r>
      <w:r w:rsidR="00E81968"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E81968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</w:t>
      </w:r>
      <w:r w:rsidR="00CF1106" w:rsidRPr="00944A85">
        <w:rPr>
          <w:rFonts w:ascii="Times New Roman" w:hAnsi="Times New Roman" w:cs="Times New Roman"/>
          <w:sz w:val="26"/>
          <w:szCs w:val="26"/>
        </w:rPr>
        <w:t>верно.</w:t>
      </w:r>
      <w:r w:rsidR="00CF1106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667F6A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записи </w:t>
      </w:r>
      <w:proofErr w:type="gramStart"/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 w:rsidR="0061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="00E35E1D"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7562AC" w:rsidRDefault="00691B4E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После окончания экзамена в аудитории участники сдают бланки и КИМ организаторам в аудитории, которые </w:t>
      </w:r>
      <w:proofErr w:type="gramStart"/>
      <w:r w:rsidRPr="00691B4E">
        <w:rPr>
          <w:rFonts w:ascii="Times New Roman" w:eastAsia="Calibri" w:hAnsi="Times New Roman" w:cs="Times New Roman"/>
          <w:bCs/>
          <w:sz w:val="26"/>
          <w:szCs w:val="26"/>
        </w:rPr>
        <w:t>соб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</w:t>
      </w:r>
      <w:proofErr w:type="gramEnd"/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их в возвратно-доставочны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E22F52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КИМ </w:t>
      </w:r>
      <w:proofErr w:type="gramStart"/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proofErr w:type="gramEnd"/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562AC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7562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81968" w:rsidRPr="001249DA" w:rsidRDefault="00E81968" w:rsidP="00E8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видимости камер видеонаблюдения.</w:t>
      </w:r>
    </w:p>
    <w:p w:rsidR="00A60F63" w:rsidRPr="007562AC" w:rsidRDefault="00691B4E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члена ГЭК за специально отведенным столом, находящимся в зоне видимости камер видеонаблюдения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74820" w:rsidRPr="001249DA" w:rsidDel="00B97468" w:rsidRDefault="00C74820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C74820" w:rsidP="00C74820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lastRenderedPageBreak/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73491A" w:rsidP="000020A4">
      <w:pPr>
        <w:pStyle w:val="11"/>
      </w:pPr>
      <w:bookmarkStart w:id="58" w:name="_Toc438199157"/>
      <w:bookmarkStart w:id="59" w:name="_Toc470279156"/>
      <w:bookmarkStart w:id="60" w:name="_Toc350962477"/>
      <w:bookmarkStart w:id="61" w:name="_Toc97394169"/>
      <w:r>
        <w:rPr>
          <w:rStyle w:val="12"/>
          <w:b/>
          <w:bCs/>
        </w:rPr>
        <w:t xml:space="preserve">7. </w:t>
      </w:r>
      <w:r w:rsidR="00DB6CE6"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 xml:space="preserve">роведению </w:t>
      </w:r>
      <w:r>
        <w:rPr>
          <w:rStyle w:val="12"/>
          <w:b/>
          <w:bCs/>
        </w:rPr>
        <w:t>ГВЭ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>ПЭ</w:t>
      </w:r>
      <w:bookmarkEnd w:id="58"/>
      <w:bookmarkEnd w:id="59"/>
    </w:p>
    <w:p w:rsidR="00043CF3" w:rsidRDefault="0073491A">
      <w:pPr>
        <w:pStyle w:val="2"/>
      </w:pPr>
      <w:bookmarkStart w:id="62" w:name="_Toc438199158"/>
      <w:bookmarkStart w:id="63" w:name="_Toc470279157"/>
      <w:r>
        <w:t xml:space="preserve">7.1. </w:t>
      </w:r>
      <w:r w:rsidR="00DB6CE6"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="00DB6CE6" w:rsidRPr="001249DA">
        <w:t>ПЭ</w:t>
      </w:r>
      <w:bookmarkEnd w:id="60"/>
      <w:bookmarkEnd w:id="62"/>
      <w:bookmarkEnd w:id="63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4" w:name="_Toc97525690"/>
      <w:bookmarkEnd w:id="61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</w:t>
      </w:r>
      <w:proofErr w:type="gramStart"/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по решению ОИВ ЭМ доставляются членами ГЭК в ППЭ)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присутствует и осуществляет контроль при организации печати ЭМ в Штабе ППЭ </w:t>
      </w:r>
      <w:r w:rsidR="00E81968" w:rsidRP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файлов, полученных из РЦОИ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печатаются в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gramStart"/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приема-передачи экзаменационных материалов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4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если участник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D96E28"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осрочном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акте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ланках регистрации таких участников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 w:rsidR="00D73367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D73367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</w:t>
            </w:r>
            <w:r w:rsidR="00D7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</w:t>
      </w:r>
      <w:r w:rsidR="00DB6CE6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 специально подготовленным столом, находящимся в зоне в</w:t>
      </w:r>
      <w:r w:rsidR="00D7336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</w:t>
      </w:r>
      <w:r w:rsidR="00D7336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Default="007562AC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 w:rsidR="00D73367"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 w:rsidR="001E162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D7336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запечатанного конверта </w:t>
      </w:r>
      <w:proofErr w:type="gramStart"/>
      <w:r w:rsidRPr="00D7336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 КИМ ГВЭ;</w:t>
      </w:r>
    </w:p>
    <w:p w:rsidR="00D73367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использованными </w:t>
      </w:r>
      <w:r w:rsidR="001E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черновиками</w:t>
      </w:r>
      <w:r w:rsidR="00122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8A7A4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8A7A42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CB2A0C" w:rsidRDefault="00CB2A0C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контроль за</w:t>
      </w:r>
      <w:proofErr w:type="gramEnd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езультатам проведения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066F52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54203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«Ведомость выдачи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8A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доставляет ЭМ в РЦОИ. </w:t>
      </w:r>
    </w:p>
    <w:p w:rsidR="00043CF3" w:rsidRDefault="008A7A42">
      <w:pPr>
        <w:pStyle w:val="2"/>
      </w:pPr>
      <w:bookmarkStart w:id="65" w:name="_Toc349652040"/>
      <w:bookmarkStart w:id="66" w:name="_Toc350962476"/>
      <w:bookmarkStart w:id="67" w:name="_Toc438199159"/>
      <w:bookmarkStart w:id="68" w:name="_Toc470279158"/>
      <w:bookmarkEnd w:id="64"/>
      <w:r>
        <w:t xml:space="preserve">7.2. </w:t>
      </w:r>
      <w:r w:rsidR="00DB6CE6" w:rsidRPr="001249DA">
        <w:t>Инструкция</w:t>
      </w:r>
      <w:bookmarkStart w:id="69" w:name="_Toc349652041"/>
      <w:bookmarkEnd w:id="65"/>
      <w:r w:rsidR="00DB6CE6" w:rsidRPr="001249DA">
        <w:t xml:space="preserve"> для руководителя </w:t>
      </w:r>
      <w:bookmarkEnd w:id="69"/>
      <w:r w:rsidR="00DB6CE6" w:rsidRPr="001249DA">
        <w:t>ППЭ</w:t>
      </w:r>
      <w:bookmarkEnd w:id="66"/>
      <w:bookmarkEnd w:id="67"/>
      <w:bookmarkEnd w:id="68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роведению </w:t>
      </w:r>
      <w:r w:rsidR="00043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аудиторий ППЭ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возможностей. 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 таких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BC627F" w:rsidRPr="001249DA" w:rsidRDefault="00BC627F" w:rsidP="00BC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ППЭ к проведению ГВЭ аналогичны 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</w:t>
      </w:r>
      <w:proofErr w:type="gramEnd"/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аудиторий, необходимых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учета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(см. приложение </w:t>
      </w:r>
      <w:r w:rsidR="00B92EC0"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 для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оответствующим учебным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695" w:rsidRPr="00A228AB" w:rsidRDefault="00557695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ответов участников экзамена при проведения ГВЭ в устной форме</w:t>
      </w:r>
      <w:r w:rsidRPr="00557695">
        <w:rPr>
          <w:rFonts w:ascii="Times New Roman" w:hAnsi="Times New Roman" w:cs="Times New Roman"/>
          <w:sz w:val="26"/>
          <w:szCs w:val="26"/>
        </w:rPr>
        <w:t xml:space="preserve"> </w:t>
      </w:r>
      <w:r w:rsidR="002E3B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инструкции для участников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D0F29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совместно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54203D" w:rsidRPr="0054203D" w:rsidRDefault="0054203D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557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55769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этапах проведения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0F61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если по решению ОИВ ЭМ доставляются членами ГЭК в ППЭ): </w:t>
      </w:r>
    </w:p>
    <w:p w:rsidR="00F44136" w:rsidRDefault="00F4413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р.),</w:t>
      </w:r>
    </w:p>
    <w:p w:rsidR="00F44136" w:rsidRPr="00F44136" w:rsidRDefault="000B4CA2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Default="00881080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F44136">
        <w:rPr>
          <w:rFonts w:ascii="Times New Roman" w:hAnsi="Times New Roman" w:cs="Times New Roman"/>
          <w:sz w:val="26"/>
          <w:szCs w:val="26"/>
        </w:rPr>
        <w:t>ГВЭ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F44136"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1F7" w:rsidRPr="00011883" w:rsidRDefault="000F61F7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по решению ОИВ ЭМ печатаются в ППЭ </w:t>
      </w:r>
      <w:r w:rsid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организовать печать ЭМ в Штабе ППЭ из файлов, полученных из РЦОИ.</w:t>
      </w:r>
    </w:p>
    <w:p w:rsidR="00E47199" w:rsidRPr="001249DA" w:rsidRDefault="00DB6CE6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и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экзамена (в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935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ачале видеонаблюдения (в </w:t>
      </w:r>
      <w:r w:rsidR="0001188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экземпляра); 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F4413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="00A0578B" w:rsidRPr="001249DA">
        <w:rPr>
          <w:i/>
          <w:sz w:val="26"/>
          <w:szCs w:val="26"/>
        </w:rPr>
        <w:t xml:space="preserve">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участника)</w:t>
      </w:r>
      <w:r w:rsidR="00686FB3">
        <w:rPr>
          <w:i/>
          <w:sz w:val="26"/>
          <w:szCs w:val="26"/>
        </w:rPr>
        <w:t>;</w:t>
      </w:r>
    </w:p>
    <w:p w:rsidR="00DB6CE6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1249DA" w:rsidRDefault="00A527A8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внешние носители для перенесения записанных устных ответов участников ГВЭ (в случае проведения ГВЭ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форме).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журнал учета 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DB6CE6" w:rsidRPr="001249DA" w:rsidRDefault="00881080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F44136" w:rsidRDefault="002C7128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CF3" w:rsidRPr="00F44136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выдать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</w:t>
      </w:r>
      <w:r w:rsidR="00540713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завершения </w:t>
      </w:r>
      <w:r w:rsidR="00B6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664EC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конверт </w:t>
      </w:r>
      <w:proofErr w:type="gramStart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proofErr w:type="gramEnd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КИМ;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D65A5F" w:rsidRDefault="00D65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(или имеющие полиграфические дефекты) комплекты бланков ГВЭ, КИМ;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DB6CE6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332182" w:rsidRPr="001249DA" w:rsidRDefault="00332182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в  </w:t>
      </w:r>
      <w:proofErr w:type="gramStart"/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Штабе</w:t>
      </w:r>
      <w:proofErr w:type="gramEnd"/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специалиста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2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043CF3" w:rsidRDefault="006B209D">
      <w:pPr>
        <w:pStyle w:val="2"/>
      </w:pPr>
      <w:bookmarkStart w:id="70" w:name="_Toc349652037"/>
      <w:bookmarkStart w:id="71" w:name="_Toc350962479"/>
      <w:bookmarkStart w:id="72" w:name="_Toc438199160"/>
      <w:bookmarkStart w:id="73" w:name="_Toc470279159"/>
      <w:r>
        <w:t xml:space="preserve">7.3. </w:t>
      </w:r>
      <w:r w:rsidR="00DB6CE6" w:rsidRPr="001249DA">
        <w:t>Инструкция</w:t>
      </w:r>
      <w:bookmarkStart w:id="74" w:name="_Toc349652038"/>
      <w:bookmarkEnd w:id="70"/>
      <w:r w:rsidR="00DB6CE6"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71"/>
      <w:bookmarkEnd w:id="72"/>
      <w:bookmarkEnd w:id="73"/>
      <w:bookmarkEnd w:id="7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006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ППЭ» (2 экземпляра); </w:t>
      </w:r>
    </w:p>
    <w:p w:rsidR="00EA0073" w:rsidRPr="001249DA" w:rsidRDefault="00EA0073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аудиторию); 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номерами аудиторий; </w:t>
      </w:r>
    </w:p>
    <w:p w:rsidR="00EA0073" w:rsidRDefault="00EA0073" w:rsidP="00EA0073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EA0073" w:rsidRDefault="00A527A8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внешние носители для перенесения записанных устных ответов участников ГВЭ (в случае проведения ГВЭ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8.45</w:t>
      </w:r>
      <w:r w:rsidR="0040277E"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один экземпляр формы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«Список участников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абочие места участников 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листа).</w:t>
      </w:r>
    </w:p>
    <w:p w:rsidR="002E7DA0" w:rsidRPr="00A527A8" w:rsidRDefault="00DB6CE6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</w:t>
      </w:r>
      <w:r w:rsidR="00EA0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разовательных организаций ППЭ».</w:t>
      </w: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4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04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="00043EBC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Ответственный организатор при входе участников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</w:t>
      </w:r>
      <w:r w:rsidR="00A52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 данных участника ГВЭ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ГВЭ </w:t>
      </w:r>
      <w:r w:rsidR="0040277E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сообщить участнику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специальные технические средства (для участников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</w:t>
            </w:r>
            <w:r w:rsid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52E47" w:rsidRP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русскому языку – орфографические и толковые словари;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атематике </w:t>
            </w:r>
            <w:r w:rsidR="006B0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еографии </w:t>
            </w:r>
            <w:proofErr w:type="gramStart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–н</w:t>
            </w:r>
            <w:proofErr w:type="gramEnd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участник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proofErr w:type="gramEnd"/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ормой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ППЭ-05-01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«Список участников 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следить, чтобы участники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ГВЭ;</w:t>
      </w:r>
    </w:p>
    <w:p w:rsidR="00534451" w:rsidRDefault="00881080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534451">
        <w:rPr>
          <w:rFonts w:ascii="Times New Roman" w:hAnsi="Times New Roman" w:cs="Times New Roman"/>
          <w:sz w:val="26"/>
          <w:szCs w:val="26"/>
        </w:rPr>
        <w:t>ГВЭ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534451"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34451" w:rsidRP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AB587C" w:rsidRDefault="00AB58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proofErr w:type="gramStart"/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письменной</w:t>
      </w:r>
      <w:proofErr w:type="gramEnd"/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</w:t>
      </w:r>
      <w:r w:rsidR="00DB6CE6"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рганизатору необходимо:</w:t>
      </w:r>
    </w:p>
    <w:p w:rsidR="005451B0" w:rsidRDefault="005451B0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534451" w:rsidRDefault="00DB6CE6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комплекты бланков ГВЭ;</w:t>
      </w:r>
    </w:p>
    <w:p w:rsidR="00DB6CE6" w:rsidRDefault="00534451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для данной формы экзамена </w:t>
      </w:r>
      <w:r w:rsidR="00E2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вторую часть инструктажа;</w:t>
      </w:r>
    </w:p>
    <w:p w:rsidR="00AB587C" w:rsidRDefault="00AB587C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совпадение кода работы на бланке регистрации и бланке ответов ГВЭ;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регистрационных полей бланков ответов;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бланках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данных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егистрационных полей бланков ответов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proofErr w:type="gramEnd"/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организатору необходимо: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 </w:t>
      </w:r>
      <w:r w:rsidR="00C26C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бланк ответов</w:t>
      </w:r>
      <w:r w:rsidR="00C26C48"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если для данной формы экзамена </w:t>
      </w:r>
      <w:r w:rsidR="00F57C51" w:rsidRP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47977" w:rsidRPr="001249DA" w:rsidRDefault="00A47977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участник экзамена с ОВЗ, ребенок-инвалид или инвалид не может самостоятельно заполнить бланки, за него это делает ассистент или организатор)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A47977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бланк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12F2" w:rsidRDefault="00A47977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доске (информационном стенде).</w:t>
      </w:r>
    </w:p>
    <w:p w:rsidR="000A27E9" w:rsidRPr="00C74820" w:rsidRDefault="000A27E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0A27E9" w:rsidRPr="006A3B71" w:rsidRDefault="000A27E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0A27E9" w:rsidRPr="006A3B71" w:rsidRDefault="000A27E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</w:t>
      </w:r>
      <w:r w:rsidR="003C1EA4">
        <w:rPr>
          <w:rFonts w:ascii="Times New Roman" w:hAnsi="Times New Roman" w:cs="Times New Roman"/>
          <w:sz w:val="26"/>
          <w:szCs w:val="26"/>
        </w:rPr>
        <w:t>В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 w:rsidR="00093529"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 w:rsidR="00093529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верно.</w:t>
      </w:r>
    </w:p>
    <w:p w:rsidR="00AD28AB" w:rsidRPr="005D2111" w:rsidRDefault="00AD28AB" w:rsidP="00AD2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 время записи </w:t>
      </w:r>
      <w:proofErr w:type="gramStart"/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</w:t>
      </w:r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0A27E9" w:rsidRDefault="000A27E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После окончания экзамена в аудитории участники сдают бланки и КИМ организаторам в аудитории, которые </w:t>
      </w:r>
      <w:proofErr w:type="gramStart"/>
      <w:r w:rsidRPr="00691B4E">
        <w:rPr>
          <w:rFonts w:ascii="Times New Roman" w:eastAsia="Calibri" w:hAnsi="Times New Roman" w:cs="Times New Roman"/>
          <w:bCs/>
          <w:sz w:val="26"/>
          <w:szCs w:val="26"/>
        </w:rPr>
        <w:t>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F57C51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proofErr w:type="gramEnd"/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A27E9" w:rsidRPr="007917A2" w:rsidRDefault="000A27E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983EFF"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столом, находящимся в зоне видимости камер видеонаблюдения.</w:t>
      </w:r>
    </w:p>
    <w:p w:rsidR="00DB6CE6" w:rsidRPr="003E12F2" w:rsidRDefault="00DB6CE6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CE793A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проведении </w:t>
      </w:r>
      <w:r w:rsidR="00A47977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 в устной форме</w:t>
      </w:r>
      <w:r w:rsidR="00CE793A" w:rsidRPr="00B51C5D">
        <w:rPr>
          <w:i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бланки ответов могут при необходимости использоваться в случае осуществления </w:t>
      </w:r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аудиозаписи устных ответов с </w:t>
      </w:r>
      <w:proofErr w:type="gramStart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одновременным</w:t>
      </w:r>
      <w:proofErr w:type="gramEnd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протоколирования устных ответов участника ГВЭ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полностью заполнил бланк ответов,</w:t>
      </w:r>
      <w:r w:rsidR="00B6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</w:t>
      </w:r>
      <w:r w:rsidR="00A479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заполнен</w:t>
      </w:r>
      <w:r w:rsid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4EC" w:rsidRP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участника дополнительный бланк ответов;</w:t>
      </w:r>
    </w:p>
    <w:p w:rsidR="00366440" w:rsidRPr="00366440" w:rsidRDefault="003E12F2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заполнить все </w:t>
      </w:r>
      <w:r w:rsidR="00366440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C26AFB" w:rsidRDefault="00366440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бланка ответов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C26AFB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порядковый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листа работы участника (при этом листом № 1 является основной бланк ответов, который участник получил в составе комплекта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ГВЭ)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3E12F2" w:rsidRDefault="00C26AFB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дополнительного бланка ответов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частников </w:t>
      </w:r>
      <w:r w:rsidR="002C47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B6CE6" w:rsidRP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lastRenderedPageBreak/>
        <w:t>Оформление соответствующих форм ППЭ, осуществление раскладки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7524C0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Процедура упаковки:</w:t>
      </w:r>
    </w:p>
    <w:p w:rsidR="00DB6CE6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DB6CE6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7524C0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озвратных доставочных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пакетах</w:t>
      </w:r>
      <w:proofErr w:type="gramEnd"/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7524C0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 также необходимо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и упаковать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отдельный конверт.</w:t>
      </w:r>
    </w:p>
    <w:p w:rsidR="00DB6CE6" w:rsidRPr="001249DA" w:rsidRDefault="00DB6CE6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отчетные формы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B66EB6" w:rsidRDefault="00B66EB6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EB6" w:rsidRPr="000E08E7" w:rsidRDefault="00B66EB6" w:rsidP="000020A4">
      <w:pPr>
        <w:pStyle w:val="11"/>
      </w:pPr>
      <w:bookmarkStart w:id="75" w:name="_Toc470279160"/>
      <w:r w:rsidRPr="000E08E7">
        <w:rPr>
          <w:rStyle w:val="12"/>
          <w:b/>
          <w:bCs/>
        </w:rPr>
        <w:t>8. Особенности обработки результатов ГВЭ в РЦОИ</w:t>
      </w:r>
      <w:bookmarkEnd w:id="75"/>
    </w:p>
    <w:p w:rsidR="00AD4F70" w:rsidRPr="006B71F8" w:rsidRDefault="00B66EB6">
      <w:pPr>
        <w:pStyle w:val="2"/>
      </w:pPr>
      <w:bookmarkStart w:id="76" w:name="_Toc470279161"/>
      <w:r w:rsidRPr="006B71F8">
        <w:t>8.1. Обработка бланков ГВЭ</w:t>
      </w:r>
      <w:bookmarkEnd w:id="76"/>
    </w:p>
    <w:p w:rsidR="00B66C36" w:rsidRPr="00B66C36" w:rsidRDefault="00B66C36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ГВЭ, конвертов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</w:t>
      </w:r>
      <w:proofErr w:type="gramEnd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автоматическое распознавание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верификация бланков.</w:t>
      </w:r>
    </w:p>
    <w:p w:rsidR="00B66C36" w:rsidRPr="00B66C36" w:rsidRDefault="00B66C36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полученные 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обрабатываются в различных проектах.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B66C36" w:rsidRP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исимо от метода печати бланков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первичной обработки бланков автоматизировано сохраняются в РИС. </w:t>
      </w:r>
    </w:p>
    <w:p w:rsid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Аудиозаписи ответов участников экзаменов в устной форме сохраняются в едином хранилище.</w:t>
      </w:r>
    </w:p>
    <w:p w:rsidR="00453630" w:rsidRPr="00F94AB6" w:rsidRDefault="00EF41A7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 ГВЭ должно быть осуществлено в день проведения экзаменов до 23.59 по местному времени.</w:t>
      </w:r>
    </w:p>
    <w:p w:rsidR="00B66EB6" w:rsidRPr="00B66EB6" w:rsidRDefault="00B66EB6">
      <w:pPr>
        <w:pStyle w:val="2"/>
      </w:pPr>
      <w:bookmarkStart w:id="77" w:name="_Toc470279162"/>
      <w:r>
        <w:t>8.2. Особенности проверки ГВЭ экспертами предметной комиссии и обработки протоколов экспертов</w:t>
      </w:r>
      <w:bookmarkEnd w:id="77"/>
    </w:p>
    <w:p w:rsid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>Каждая работа ГВЭ проверяется двумя экспертами.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C3C"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 w:rsidR="00AF2448"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Развернутая форма проверки заданий).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Стандартизированные формы проверки работ не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являются машиночитаемыми и не подлежат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автоматизированной обработке.</w:t>
      </w:r>
    </w:p>
    <w:p w:rsidR="00B51C5D" w:rsidRDefault="00C30C3C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Приложение </w:t>
      </w:r>
      <w:r w:rsidR="00AF24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>.</w:t>
      </w:r>
      <w:proofErr w:type="gramEnd"/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 xml:space="preserve"> Правила заполнения протоколов экспертов предметной комиссии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 w:val="x-none"/>
        </w:rPr>
        <w:t>)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 w:val="x-none"/>
        </w:rPr>
        <w:t>, при этом отметки «0» и «1» не обрабатываются.</w:t>
      </w:r>
    </w:p>
    <w:p w:rsidR="00B51C5D" w:rsidRDefault="00726FB0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После заполнения бланки протоколов экспертов обрабатываются в стандартном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режиме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по аналогии с обработкой бланков.</w:t>
      </w:r>
      <w:r w:rsidR="00D965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652D" w:rsidRPr="00B51C5D" w:rsidRDefault="00D9652D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отме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тся, исходя из следующих положений: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установлено несущественное расхождение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одного, например 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и 4)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</w:t>
      </w:r>
      <w:proofErr w:type="gramEnd"/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окончательн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как среднее арифметическое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экспертов с округлением в соответствии с правилами математического округления;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существенное расхождение в </w:t>
      </w:r>
      <w:proofErr w:type="gramStart"/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</w:t>
      </w:r>
      <w:proofErr w:type="gramEnd"/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назначается третья проверка, результаты которой являются окончательными.</w:t>
      </w:r>
    </w:p>
    <w:p w:rsidR="00726FB0" w:rsidRDefault="00726FB0" w:rsidP="00B51C5D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проверки работ участников автоматизировано сохраняются в РИС.</w:t>
      </w:r>
    </w:p>
    <w:p w:rsidR="00D9652D" w:rsidRPr="00C30C3C" w:rsidRDefault="00D9652D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6BDE" w:rsidRDefault="00BF6BDE">
      <w:pPr>
        <w:pStyle w:val="2"/>
      </w:pPr>
      <w:bookmarkStart w:id="78" w:name="_Toc470279163"/>
      <w:r>
        <w:t>8.3. Получение результатов ГВЭ</w:t>
      </w:r>
      <w:bookmarkEnd w:id="78"/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ФИС.</w:t>
      </w:r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AD4F70" w:rsidRPr="000E08E7" w:rsidRDefault="00CB46A7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формирование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ГВЭ выполняется </w:t>
      </w:r>
      <w:proofErr w:type="spellStart"/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4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F24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proofErr w:type="gramEnd"/>
    </w:p>
    <w:p w:rsidR="00E74907" w:rsidRDefault="00E74907" w:rsidP="000020A4">
      <w:pPr>
        <w:pStyle w:val="11"/>
      </w:pPr>
      <w:bookmarkStart w:id="79" w:name="_Toc438199163"/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DB6CE6" w:rsidRPr="001249DA" w:rsidRDefault="00DB6CE6" w:rsidP="000020A4">
      <w:pPr>
        <w:pStyle w:val="11"/>
        <w:rPr>
          <w:noProof/>
        </w:rPr>
      </w:pPr>
      <w:bookmarkStart w:id="80" w:name="_Toc470279164"/>
      <w:r w:rsidRPr="001249DA"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 w:rsidR="00D903F8">
        <w:rPr>
          <w:noProof/>
        </w:rPr>
        <w:t>ГВЭ</w:t>
      </w:r>
      <w:r w:rsidRPr="001249DA">
        <w:rPr>
          <w:noProof/>
        </w:rPr>
        <w:t>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79"/>
      <w:bookmarkEnd w:id="80"/>
    </w:p>
    <w:p w:rsidR="00D903F8" w:rsidRPr="00D903F8" w:rsidRDefault="008E3F81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noProof/>
        </w:rPr>
        <w:pict>
          <v:rect id="Прямоугольник 10" o:spid="_x0000_s1049" style="position:absolute;left:0;text-align:left;margin-left:1.45pt;margin-top:7.7pt;width:479.1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7E1C67" w:rsidRPr="008838C3" w:rsidRDefault="007E1C67" w:rsidP="008838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903F8" w:rsidRPr="00D903F8" w:rsidRDefault="008E3F81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noProof/>
        </w:rPr>
        <w:lastRenderedPageBreak/>
        <w:pict>
          <v:rect id="Прямоугольник 12" o:spid="_x0000_s1048" style="position:absolute;left:0;text-align:left;margin-left:-1.5pt;margin-top:188.85pt;width:489.9pt;height:2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7E1C67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7E1C67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E1C67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1C67" w:rsidRDefault="007E1C67" w:rsidP="00D903F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7E1C67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7E1C67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7E1C67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7E1C67" w:rsidRDefault="007E1C67" w:rsidP="00D903F8">
                  <w:pPr>
                    <w:rPr>
                      <w:i/>
                      <w:lang w:val="en-US"/>
                    </w:rPr>
                  </w:pPr>
                </w:p>
                <w:p w:rsidR="007E1C67" w:rsidRDefault="007E1C67" w:rsidP="00D903F8"/>
              </w:txbxContent>
            </v:textbox>
            <w10:wrap type="square"/>
          </v:rect>
        </w:pic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4"/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формой ППЭ-16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Номер</w:t>
      </w:r>
      <w:r w:rsid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Буква»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ГВЭ заполняют самостоятельно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«Данные докумен</w:t>
      </w:r>
      <w:r w:rsidR="00F25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та, удостоверяющего личность»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в соответствии с документом, удостоверяющим личность. 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>
        <w:rPr>
          <w:noProof/>
        </w:rPr>
        <w:pict>
          <v:rect id="Прямоугольник 16" o:spid="_x0000_s1047" style="position:absolute;left:0;text-align:left;margin-left:-1.5pt;margin-top:204.45pt;width:196.5pt;height:6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7E1C67" w:rsidRDefault="007E1C67" w:rsidP="00D903F8">
                  <w:pPr>
                    <w:spacing w:after="0"/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7E1C67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7E1C67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E1C67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7E1C67" w:rsidRDefault="007E1C67" w:rsidP="00D903F8"/>
                <w:p w:rsidR="007E1C67" w:rsidRDefault="007E1C67" w:rsidP="00D903F8"/>
              </w:txbxContent>
            </v:textbox>
            <w10:wrap type="tight"/>
          </v:rect>
        </w:pic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5E4F6A" w:rsidRDefault="00D903F8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ГВЭ, помимо ЭМ, могут находиться: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5E4F6A" w:rsidRP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4F6A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903F8" w:rsidRPr="00D903F8" w:rsidRDefault="00252E47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 отдельным учебным предметам (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 - орфографический и толковый словари; 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географии </w:t>
      </w:r>
      <w:proofErr w:type="gramStart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черновики со штампом образовательной организации, на базе которой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ППЭ.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903F8" w:rsidRPr="006128AC" w:rsidTr="005E4F6A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61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62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63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68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Информатика</w:t>
            </w:r>
          </w:p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D903F8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51C5D" w:rsidRDefault="00B51C5D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C3121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</w:t>
      </w:r>
      <w:r w:rsidR="00BC3121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олнения экзаменационной работы </w:t>
      </w:r>
    </w:p>
    <w:p w:rsidR="008A6A53" w:rsidRPr="00D903F8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BC3121" w:rsidRPr="001249DA" w:rsidTr="008A6A53"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c>
          <w:tcPr>
            <w:tcW w:w="3190" w:type="dxa"/>
            <w:vMerge w:val="restart"/>
          </w:tcPr>
          <w:p w:rsidR="005378C3" w:rsidRPr="008A6A53" w:rsidRDefault="005378C3" w:rsidP="008A6A53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</w:t>
            </w:r>
            <w:r w:rsid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минут</w:t>
            </w: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rPr>
          <w:trHeight w:val="1844"/>
        </w:trPr>
        <w:tc>
          <w:tcPr>
            <w:tcW w:w="3190" w:type="dxa"/>
          </w:tcPr>
          <w:p w:rsidR="008A6A53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30 минут</w:t>
            </w:r>
          </w:p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c>
          <w:tcPr>
            <w:tcW w:w="3190" w:type="dxa"/>
            <w:vMerge w:val="restart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ГВЭ</w: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187D3E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целях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 видеоаппаратуру, справочные материалы, письменные заметки и иные средства хранения и передачи информации;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тексте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контрольных измерительных материалов (КИМ);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903F8" w:rsidRPr="00D903F8" w:rsidRDefault="00D903F8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903F8" w:rsidRPr="00D903F8" w:rsidRDefault="00D903F8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ГВЭ вы сможете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документ, удостоверяющий личность;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со штампом школы на базе, которой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187D3E" w:rsidRDefault="00252E47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 отдельным учебным предметам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– орфографический и толковый словари;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математике линейка; по физике – линейка и непрограммируемый калькулятор; по химии – непрограммируемый калькулятор; по географии </w:t>
      </w:r>
      <w:proofErr w:type="gramStart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калькулятор).</w:t>
      </w:r>
    </w:p>
    <w:p w:rsidR="00D903F8" w:rsidRPr="00D903F8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раздает участникам в произвольном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порядке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комплекты бланков ГВЭ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проведения экзамена.  Участникам с ограниченными возможностями здоровья КИМ выдается в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соответствии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 их категорией.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кода работы, наличия лишних (нехватки) бланков, типографских дефектов заменить полностью комплект бланков ГВЭ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 бланков ГВЭ.</w:t>
      </w:r>
    </w:p>
    <w:p w:rsidR="00D903F8" w:rsidRPr="00D903F8" w:rsidRDefault="00D903F8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обнаружения лишних/отсутствующих страниц, полностью заменить выданный КИМ).</w:t>
      </w:r>
      <w:proofErr w:type="gramEnd"/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 и цифры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соответствии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 информацией на доске (информационном стенде)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капиллярной 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обрабатываются и не проверяются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D903F8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903F8" w:rsidRPr="00D903F8" w:rsidRDefault="00D903F8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бланке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 заполняются в соответствии с информацией на доске.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5E7D57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</w:t>
      </w:r>
      <w:proofErr w:type="gramEnd"/>
      <w:r w:rsidRPr="003B52D6">
        <w:rPr>
          <w:rFonts w:ascii="Times New Roman" w:hAnsi="Times New Roman" w:cs="Times New Roman"/>
          <w:i/>
          <w:sz w:val="26"/>
          <w:szCs w:val="26"/>
        </w:rPr>
        <w:t xml:space="preserve">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="00F57C51"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 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</w:t>
      </w:r>
      <w:proofErr w:type="gramStart"/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черновиках</w:t>
      </w:r>
      <w:proofErr w:type="gramEnd"/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 КИМ, не проверяются. </w:t>
      </w:r>
    </w:p>
    <w:p w:rsidR="00A24771" w:rsidRPr="001249DA" w:rsidRDefault="00A24771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D903F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D903F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30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Выполнение экзаменационной работы окончено. Сложите бланки ГВЭ в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следующем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порядке: бланк регистрации, бланк ответов, дополнительные бланки ответов по порядку. Положите комплект бланков ГВЭ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="000C322B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50505F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организованном </w:t>
      </w:r>
      <w:proofErr w:type="gramStart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порядке</w:t>
      </w:r>
      <w:proofErr w:type="gramEnd"/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DB6CE6" w:rsidP="000020A4">
      <w:pPr>
        <w:pStyle w:val="11"/>
      </w:pPr>
      <w:bookmarkStart w:id="81" w:name="_Toc438199165"/>
      <w:bookmarkStart w:id="82" w:name="_Toc470279165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bookmarkEnd w:id="81"/>
      <w:r w:rsidR="00E74907">
        <w:t>ГВЭ</w:t>
      </w:r>
      <w:bookmarkEnd w:id="8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07"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843235" w:rsidRPr="001249DA" w:rsidTr="006B599A">
        <w:trPr>
          <w:trHeight w:val="858"/>
        </w:trPr>
        <w:tc>
          <w:tcPr>
            <w:tcW w:w="3369" w:type="dxa"/>
            <w:vAlign w:val="center"/>
          </w:tcPr>
          <w:p w:rsidR="00843235" w:rsidRDefault="00843235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форме </w:t>
            </w:r>
          </w:p>
        </w:tc>
        <w:tc>
          <w:tcPr>
            <w:tcW w:w="2552" w:type="dxa"/>
            <w:vAlign w:val="center"/>
          </w:tcPr>
          <w:p w:rsidR="00843235" w:rsidRPr="001249DA" w:rsidRDefault="00843235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574"/>
        </w:trPr>
        <w:tc>
          <w:tcPr>
            <w:tcW w:w="3369" w:type="dxa"/>
          </w:tcPr>
          <w:p w:rsidR="00843235" w:rsidRPr="001249DA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98"/>
        </w:trPr>
        <w:tc>
          <w:tcPr>
            <w:tcW w:w="3369" w:type="dxa"/>
          </w:tcPr>
          <w:p w:rsidR="00843235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302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843235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8E3F8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8E3F81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становленном </w:t>
      </w:r>
      <w:proofErr w:type="gramStart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8E3F81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8E3F81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843235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8E3F81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43235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8E3F8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8E3F81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843235" w:rsidP="00480A1D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83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DB6CE6" w:rsidRPr="00480A1D" w:rsidRDefault="00DB6CE6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84" w:name="_Toc470279166"/>
      <w:r w:rsidRPr="001249DA">
        <w:rPr>
          <w:rStyle w:val="12"/>
        </w:rPr>
        <w:t xml:space="preserve">Приложение 4. Образец согласия </w:t>
      </w:r>
      <w:r w:rsidR="0040277E" w:rsidRPr="001249DA">
        <w:rPr>
          <w:rStyle w:val="12"/>
        </w:rPr>
        <w:t xml:space="preserve"> на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о</w:t>
      </w:r>
      <w:r w:rsidRPr="001249DA">
        <w:rPr>
          <w:rStyle w:val="12"/>
        </w:rPr>
        <w:t>бработку персональных данных</w:t>
      </w:r>
      <w:bookmarkEnd w:id="84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5"/>
      </w:r>
      <w:bookmarkEnd w:id="8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тнесении участника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843235" w:rsidRDefault="00DB6CE6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6CE6" w:rsidRPr="00843235" w:rsidSect="00E156CC">
          <w:footerReference w:type="default" r:id="rId9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469A2" w:rsidRPr="000E6EAE" w:rsidRDefault="00337102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85" w:name="_Toc470279167"/>
      <w:r w:rsidRPr="00D469A2">
        <w:rPr>
          <w:rStyle w:val="12"/>
        </w:rPr>
        <w:lastRenderedPageBreak/>
        <w:t>Приложение 5. Правила заполнения бланков ГВЭ</w:t>
      </w:r>
      <w:bookmarkEnd w:id="85"/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6" w:name="_Toc468376989"/>
      <w:bookmarkStart w:id="87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Общая часть</w:t>
      </w:r>
      <w:bookmarkEnd w:id="86"/>
      <w:bookmarkEnd w:id="87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формы и описание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которых приведены ниже.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точно соблюдать настоящие правила, так как информация, внесенная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бланки,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сканируется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обрабатывается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специальных аппаратно-программных средств. </w:t>
      </w:r>
    </w:p>
    <w:p w:rsidR="00622EA9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0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88" w:name="_Toc468376990"/>
      <w:bookmarkStart w:id="89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Основные правила заполнения бланков </w:t>
      </w:r>
      <w:bookmarkEnd w:id="88"/>
      <w:r w:rsidR="00622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ГВЭ</w:t>
      </w:r>
      <w:bookmarkEnd w:id="89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</w:t>
      </w:r>
      <w:proofErr w:type="spell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капиллярной ручкой черного цвета.  </w:t>
      </w:r>
    </w:p>
    <w:p w:rsidR="000E6EAE" w:rsidRPr="000E6EAE" w:rsidRDefault="00622EA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изображать каждую цифру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написания из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расположенными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полях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0E6EA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5" w:rsidRPr="0045379E" w:rsidRDefault="0045379E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90" w:name="_Toc468376991"/>
      <w:bookmarkStart w:id="91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Заполнение бланка регистрации</w:t>
      </w:r>
      <w:bookmarkEnd w:id="90"/>
      <w:bookmarkEnd w:id="91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3A0B75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3A8E13" wp14:editId="76692A3E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3A0B75" w:rsidRDefault="003A0B75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68755" wp14:editId="330296A1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13F9D" w:rsidRPr="003A0B75" w:rsidRDefault="00B13F9D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1"/>
        <w:gridCol w:w="6738"/>
      </w:tblGrid>
      <w:tr w:rsidR="003A0B75" w:rsidRPr="003A0B75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 заполнению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не заполняется)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 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кодировкой ППЭ, принятой в субъекте Российской Федерации</w:t>
            </w:r>
          </w:p>
        </w:tc>
      </w:tr>
      <w:tr w:rsidR="003A0B75" w:rsidRPr="003A0B75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предмета в 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 принятой кодировкой (см. Таблицу 2)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название предмета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 w:rsidDel="0077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в 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сокращении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6712B" w:rsidRDefault="0016712B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p w:rsidR="00B13F9D" w:rsidRPr="0016712B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6"/>
        <w:gridCol w:w="3168"/>
      </w:tblGrid>
      <w:tr w:rsidR="00B13F9D" w:rsidRPr="006128AC" w:rsidTr="00B13F9D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B13F9D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B13F9D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Название и код предметов</w:t>
      </w:r>
    </w:p>
    <w:p w:rsid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35" w:rsidRP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(см. Таблицу 3).</w:t>
      </w:r>
    </w:p>
    <w:p w:rsidR="003A0B75" w:rsidRDefault="000A0D35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5974A9" wp14:editId="53DD2686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0A0D35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88"/>
        <w:gridCol w:w="5651"/>
      </w:tblGrid>
      <w:tr w:rsidR="0098308D" w:rsidRPr="0098308D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ГВЭ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 личность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4600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918762</w:t>
            </w:r>
          </w:p>
        </w:tc>
      </w:tr>
    </w:tbl>
    <w:p w:rsidR="00DC666A" w:rsidRPr="00DC666A" w:rsidRDefault="00DC666A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3A0B75" w:rsidRDefault="003A0B7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8" w:rsidRPr="003C67A8" w:rsidRDefault="003C67A8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средней части бланка регистрации 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 работе с бланками ГВЭ (рис. 4) и поле для подписи участника ГВЭ.</w:t>
      </w:r>
      <w:r w:rsidRPr="003C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7A8" w:rsidRDefault="00BF3D2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BC62F" wp14:editId="528EDB4E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3C67A8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работе с бланками ГВЭ</w:t>
      </w: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7F2A9E" w:rsidRPr="007F2A9E" w:rsidRDefault="007F2A9E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заполняются.</w:t>
      </w:r>
    </w:p>
    <w:p w:rsidR="00BF3D25" w:rsidRDefault="007F2A9E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01E32" wp14:editId="47133C5B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7F2A9E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Default="005B6A07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в форме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форма ППЭ-21 «Акт об удалении участника ГИА». </w:t>
      </w:r>
    </w:p>
    <w:p w:rsidR="0054749D" w:rsidRPr="005B6A07" w:rsidRDefault="0054749D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FF40E1" wp14:editId="2668DF11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54749D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ГВЭ</w:t>
      </w:r>
    </w:p>
    <w:p w:rsidR="00B31BE7" w:rsidRPr="00B31BE7" w:rsidRDefault="00B31BE7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и выполнения всех пунктов краткой инструкции по работе с бланками ГВЭ («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D168C" w:rsidRPr="00B51C5D" w:rsidRDefault="00B31BE7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92" w:name="_Toc449623972"/>
      <w:bookmarkStart w:id="93" w:name="_Toc451855165"/>
      <w:bookmarkStart w:id="94" w:name="_Toc451855756"/>
      <w:bookmarkStart w:id="95" w:name="_Toc451955902"/>
    </w:p>
    <w:p w:rsidR="00BD168C" w:rsidRP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val="x-none"/>
        </w:rPr>
      </w:pPr>
      <w:bookmarkStart w:id="96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 w:val="x-none"/>
        </w:rPr>
        <w:t>Заполнение бланка ответов</w:t>
      </w:r>
      <w:bookmarkEnd w:id="92"/>
      <w:bookmarkEnd w:id="93"/>
      <w:bookmarkEnd w:id="94"/>
      <w:bookmarkEnd w:id="95"/>
      <w:bookmarkEnd w:id="96"/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886FD5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 w:rsidR="007D5305"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, сделав в нижней части области ответов лицевой стороны бланка запись «смотри на обороте». Для удобства все страницы бланка ответов </w:t>
      </w:r>
      <w:proofErr w:type="gramStart"/>
      <w:r w:rsidRPr="00BD168C">
        <w:rPr>
          <w:rFonts w:ascii="Times New Roman" w:eastAsia="Calibri" w:hAnsi="Times New Roman" w:cs="Times New Roman"/>
          <w:sz w:val="26"/>
          <w:szCs w:val="26"/>
        </w:rPr>
        <w:t>пронумерованы и разлинованы</w:t>
      </w:r>
      <w:proofErr w:type="gramEnd"/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 пунктирными линиями «в клеточку».</w:t>
      </w:r>
    </w:p>
    <w:p w:rsidR="00886FD5" w:rsidRPr="00B51C5D" w:rsidRDefault="00BD168C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7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97" w:name="_Toc449623973"/>
      <w:bookmarkStart w:id="98" w:name="_Toc451855166"/>
      <w:bookmarkStart w:id="99" w:name="_Toc451855757"/>
      <w:bookmarkStart w:id="100" w:name="_Toc451955903"/>
    </w:p>
    <w:p w:rsidR="00886FD5" w:rsidRPr="00886FD5" w:rsidRDefault="00886FD5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x-none"/>
        </w:rPr>
      </w:pPr>
      <w:bookmarkStart w:id="101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 w:val="x-none"/>
        </w:rPr>
        <w:t>Заполнение дополнительного бланка ответов</w:t>
      </w:r>
      <w:bookmarkEnd w:id="97"/>
      <w:bookmarkEnd w:id="98"/>
      <w:bookmarkEnd w:id="99"/>
      <w:bookmarkEnd w:id="100"/>
      <w:bookmarkEnd w:id="101"/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7C51" w:rsidRPr="00F57C51" w:rsidRDefault="00F57C51" w:rsidP="00F57C51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штрих-код, горизонтальный </w:t>
      </w:r>
      <w:proofErr w:type="spellStart"/>
      <w:r w:rsidRPr="00886FD5">
        <w:rPr>
          <w:rFonts w:ascii="Times New Roman" w:eastAsia="Calibri" w:hAnsi="Times New Roman" w:cs="Times New Roman"/>
          <w:sz w:val="26"/>
          <w:szCs w:val="26"/>
        </w:rPr>
        <w:t>штрихкод</w:t>
      </w:r>
      <w:proofErr w:type="spell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, оцениваются только в </w:t>
      </w:r>
      <w:proofErr w:type="gramStart"/>
      <w:r w:rsidRPr="00886FD5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полностью заполненного предыдущего дополнительного бланка ответов и основного бланка ответов.</w:t>
      </w:r>
    </w:p>
    <w:p w:rsidR="00070DF4" w:rsidRPr="00070DF4" w:rsidRDefault="00070DF4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незаполненные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0DF4" w:rsidRPr="00886FD5" w:rsidRDefault="00070DF4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886FD5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0E68A6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54749D" w:rsidRDefault="00167E23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0425529" wp14:editId="2BC9D266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167E23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="00045A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Бланк ответов</w:t>
      </w:r>
    </w:p>
    <w:p w:rsidR="00045AA5" w:rsidRDefault="00045AA5" w:rsidP="007F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9957FC" wp14:editId="2DD162F2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045AA5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Оборотная сторона бланка ответов</w:t>
      </w:r>
    </w:p>
    <w:p w:rsidR="00842CED" w:rsidRDefault="00842CED" w:rsidP="00045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CDB641" wp14:editId="72D5BB5E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842CED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Дополнительный бланк ответов</w:t>
      </w:r>
    </w:p>
    <w:p w:rsidR="00842CED" w:rsidRDefault="00842CED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20A99" wp14:editId="73DD5663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842CED" w:rsidP="00AF24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 Оборотная сторона дополнительного бланка ответов</w:t>
      </w:r>
    </w:p>
    <w:p w:rsidR="00AF2448" w:rsidRPr="00AD2063" w:rsidRDefault="00AF2448" w:rsidP="000020A4">
      <w:pPr>
        <w:pStyle w:val="11"/>
      </w:pPr>
      <w:bookmarkStart w:id="102" w:name="_Toc470279173"/>
      <w:r w:rsidRPr="00AD2063">
        <w:rPr>
          <w:rStyle w:val="12"/>
          <w:b/>
        </w:rPr>
        <w:lastRenderedPageBreak/>
        <w:t xml:space="preserve">Приложение 6. </w:t>
      </w:r>
      <w:r w:rsidRPr="00AD2063">
        <w:t>Развернутая форма проверки заданий</w:t>
      </w:r>
      <w:bookmarkEnd w:id="102"/>
    </w:p>
    <w:p w:rsidR="00AF2448" w:rsidRPr="000E6EAE" w:rsidRDefault="00AF2448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2A9E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806C2" wp14:editId="1F37FE72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8" w:rsidRPr="00AF2448" w:rsidRDefault="00AF2448" w:rsidP="000020A4">
      <w:pPr>
        <w:pStyle w:val="11"/>
      </w:pPr>
      <w:bookmarkStart w:id="103" w:name="_Toc470279174"/>
      <w:r w:rsidRPr="00AF2448">
        <w:rPr>
          <w:rStyle w:val="12"/>
          <w:b/>
          <w:bCs/>
        </w:rPr>
        <w:lastRenderedPageBreak/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103"/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4" w:name="_Toc451779156"/>
      <w:bookmarkStart w:id="105" w:name="_Toc451855170"/>
      <w:bookmarkStart w:id="106" w:name="_Toc451855761"/>
      <w:bookmarkStart w:id="107" w:name="_Toc451955907"/>
      <w:bookmarkStart w:id="108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Основные правила заполнения протоколов ГВЭ</w:t>
      </w:r>
      <w:bookmarkEnd w:id="104"/>
      <w:bookmarkEnd w:id="105"/>
      <w:bookmarkEnd w:id="106"/>
      <w:bookmarkEnd w:id="107"/>
      <w:bookmarkEnd w:id="108"/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Протоколы ГВЭ заполняются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ручкой с чернилами черного цвета.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ГВЭ должен изображать каждую цифру в </w:t>
      </w:r>
      <w:proofErr w:type="gram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протоколе</w:t>
      </w:r>
      <w:proofErr w:type="gram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делать в </w:t>
      </w:r>
      <w:proofErr w:type="gram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полях</w:t>
      </w:r>
      <w:proofErr w:type="gram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протоколов ГВЭ, вне полей протоколов ГВЭ или в полях, заполненных типографским способом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использовать для заполнения протоколов ГВЭ цветные ручки вместо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ручки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109" w:name="_Toc451779157"/>
      <w:bookmarkStart w:id="110" w:name="_Toc451855171"/>
      <w:bookmarkStart w:id="111" w:name="_Toc451855762"/>
      <w:bookmarkStart w:id="112" w:name="_Toc451955908"/>
      <w:bookmarkStart w:id="113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lastRenderedPageBreak/>
        <w:t xml:space="preserve">Заполнение </w:t>
      </w:r>
      <w:bookmarkEnd w:id="109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протокола проверки ответов на задания</w:t>
      </w:r>
      <w:bookmarkEnd w:id="110"/>
      <w:bookmarkEnd w:id="111"/>
      <w:bookmarkEnd w:id="112"/>
      <w:bookmarkEnd w:id="113"/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  <w:lang w:eastAsia="ru-RU"/>
        </w:rPr>
      </w:pPr>
      <w:r>
        <w:rPr>
          <w:rFonts w:ascii="Calibri" w:eastAsia="SimSun" w:hAnsi="Calibri" w:cs="Times New Roman"/>
          <w:noProof/>
          <w:sz w:val="24"/>
          <w:lang w:eastAsia="ru-RU"/>
        </w:rPr>
        <w:drawing>
          <wp:inline distT="0" distB="0" distL="0" distR="0" wp14:anchorId="42291735" wp14:editId="3D6C2425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lang w:eastAsia="ru-RU"/>
        </w:rPr>
        <w:t>Рис. 1. Протокол проверки</w:t>
      </w:r>
    </w:p>
    <w:p w:rsidR="00AF2448" w:rsidRPr="00AF2448" w:rsidRDefault="00AF2448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Верхняя часть протокола проверки заполняется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(рис. 2).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8B37BC0" wp14:editId="189F6C90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протокола проверки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</w:t>
      </w:r>
      <w:r w:rsidR="009A08F2">
        <w:rPr>
          <w:rFonts w:ascii="Times New Roman" w:eastAsia="SimSun" w:hAnsi="Times New Roman" w:cs="Times New Roman"/>
          <w:sz w:val="26"/>
          <w:szCs w:val="26"/>
          <w:lang w:eastAsia="ru-RU"/>
        </w:rPr>
        <w:t>левой</w:t>
      </w:r>
      <w:r w:rsidR="009A08F2"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части протокола ответов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заполнены коды бланков работ, которые были назначены эксперту.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1494DF" wp14:editId="2BA01092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Рис.3. Внесение оценок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 w:rsidR="006C485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 заполняются.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После выставления оценок по всем работам эксперт в нижней части протокола (рис. 4) </w:t>
      </w:r>
      <w:proofErr w:type="gram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заполняет дату проверки и ставит</w:t>
      </w:r>
      <w:proofErr w:type="gram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свою подпись.</w:t>
      </w:r>
    </w:p>
    <w:p w:rsidR="00AF2448" w:rsidRPr="00AF2448" w:rsidRDefault="00AF2448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sz w:val="26"/>
          <w:szCs w:val="26"/>
          <w:lang w:eastAsia="ru-RU"/>
        </w:rPr>
        <w:drawing>
          <wp:inline distT="0" distB="0" distL="0" distR="0" wp14:anchorId="36A8778C" wp14:editId="77FF0CC6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4. Область для проставления даты проверки и подписи эксперта</w:t>
      </w:r>
    </w:p>
    <w:p w:rsidR="00375A14" w:rsidRDefault="00375A14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14" w:rsidRDefault="00375A14" w:rsidP="000020A4">
      <w:pPr>
        <w:pStyle w:val="11"/>
      </w:pPr>
      <w:bookmarkStart w:id="114" w:name="_Toc470279177"/>
      <w:r w:rsidRPr="00AF2448">
        <w:rPr>
          <w:rStyle w:val="12"/>
          <w:b/>
          <w:bCs/>
        </w:rPr>
        <w:lastRenderedPageBreak/>
        <w:t xml:space="preserve">Приложение </w:t>
      </w:r>
      <w:r>
        <w:rPr>
          <w:rStyle w:val="12"/>
          <w:b/>
          <w:bCs/>
        </w:rPr>
        <w:t>8</w:t>
      </w:r>
      <w:r w:rsidRPr="00AF2448">
        <w:rPr>
          <w:rStyle w:val="12"/>
          <w:b/>
          <w:bCs/>
        </w:rPr>
        <w:t xml:space="preserve">. </w:t>
      </w:r>
      <w:r w:rsidRPr="00B92EC0">
        <w:t>Ведомость результатов ГВЭ</w:t>
      </w:r>
      <w:bookmarkEnd w:id="114"/>
    </w:p>
    <w:p w:rsidR="00375A14" w:rsidRDefault="00375A14" w:rsidP="00375A14">
      <w:pPr>
        <w:rPr>
          <w:lang w:eastAsia="ru-RU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дата экзамена</w:t>
            </w:r>
          </w:p>
        </w:tc>
      </w:tr>
      <w:tr w:rsidR="00B92EC0" w:rsidRPr="00B92EC0" w:rsidTr="00B92EC0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5A14" w:rsidRPr="00375A14" w:rsidRDefault="00375A14" w:rsidP="00375A14">
      <w:pPr>
        <w:rPr>
          <w:lang w:eastAsia="ru-RU"/>
        </w:rPr>
        <w:sectPr w:rsidR="00375A14" w:rsidRPr="00375A14" w:rsidSect="00D843BF">
          <w:headerReference w:type="default" r:id="rId27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0020A4">
      <w:pPr>
        <w:pStyle w:val="11"/>
      </w:pPr>
      <w:bookmarkStart w:id="115" w:name="_Toc438199204"/>
      <w:bookmarkStart w:id="116" w:name="_Toc470279178"/>
      <w:r w:rsidRPr="001249DA">
        <w:lastRenderedPageBreak/>
        <w:t>Приложение</w:t>
      </w:r>
      <w:r w:rsidR="00B92EC0">
        <w:t xml:space="preserve"> 9.</w:t>
      </w:r>
      <w:r w:rsidRPr="001249DA">
        <w:t xml:space="preserve"> Журнал учета участников </w:t>
      </w:r>
      <w:r w:rsidR="00F12BD2">
        <w:t>ГВЭ</w:t>
      </w:r>
      <w:r w:rsidRPr="001249DA">
        <w:t>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15"/>
      <w:bookmarkEnd w:id="116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17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17"/>
    </w:p>
    <w:p w:rsidR="00DB6CE6" w:rsidRPr="001249DA" w:rsidRDefault="00F12BD2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18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18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ни проведения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E4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81" w:rsidRDefault="008E3F81" w:rsidP="00DB6CE6">
      <w:pPr>
        <w:spacing w:after="0" w:line="240" w:lineRule="auto"/>
      </w:pPr>
      <w:r>
        <w:separator/>
      </w:r>
    </w:p>
  </w:endnote>
  <w:endnote w:type="continuationSeparator" w:id="0">
    <w:p w:rsidR="008E3F81" w:rsidRDefault="008E3F81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342710"/>
      <w:docPartObj>
        <w:docPartGallery w:val="Page Numbers (Bottom of Page)"/>
        <w:docPartUnique/>
      </w:docPartObj>
    </w:sdtPr>
    <w:sdtEndPr/>
    <w:sdtContent>
      <w:p w:rsidR="007E1C67" w:rsidRDefault="007E1C6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7A">
          <w:rPr>
            <w:noProof/>
          </w:rPr>
          <w:t>16</w:t>
        </w:r>
        <w:r>
          <w:fldChar w:fldCharType="end"/>
        </w:r>
      </w:p>
    </w:sdtContent>
  </w:sdt>
  <w:p w:rsidR="007E1C67" w:rsidRDefault="007E1C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81" w:rsidRDefault="008E3F81" w:rsidP="00DB6CE6">
      <w:pPr>
        <w:spacing w:after="0" w:line="240" w:lineRule="auto"/>
      </w:pPr>
      <w:r>
        <w:separator/>
      </w:r>
    </w:p>
  </w:footnote>
  <w:footnote w:type="continuationSeparator" w:id="0">
    <w:p w:rsidR="008E3F81" w:rsidRDefault="008E3F81" w:rsidP="00DB6CE6">
      <w:pPr>
        <w:spacing w:after="0" w:line="240" w:lineRule="auto"/>
      </w:pPr>
      <w:r>
        <w:continuationSeparator/>
      </w:r>
    </w:p>
  </w:footnote>
  <w:footnote w:id="1">
    <w:p w:rsidR="007E1C67" w:rsidRDefault="007E1C67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2">
    <w:p w:rsidR="007E1C67" w:rsidRPr="00EA0073" w:rsidRDefault="007E1C67" w:rsidP="00DB6CE6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3">
    <w:p w:rsidR="007E1C67" w:rsidRPr="00B51C5D" w:rsidRDefault="007E1C67" w:rsidP="00B51C5D">
      <w:pPr>
        <w:pStyle w:val="a6"/>
        <w:jc w:val="both"/>
        <w:rPr>
          <w:sz w:val="22"/>
          <w:szCs w:val="22"/>
        </w:rPr>
      </w:pPr>
      <w:r w:rsidRPr="00B51C5D">
        <w:rPr>
          <w:rStyle w:val="a8"/>
          <w:sz w:val="22"/>
          <w:szCs w:val="22"/>
        </w:rPr>
        <w:footnoteRef/>
      </w:r>
      <w:r w:rsidRPr="00B51C5D">
        <w:rPr>
          <w:sz w:val="22"/>
          <w:szCs w:val="22"/>
        </w:rPr>
        <w:t xml:space="preserve"> </w:t>
      </w:r>
      <w:proofErr w:type="gramStart"/>
      <w:r w:rsidRPr="00B51C5D">
        <w:rPr>
          <w:sz w:val="22"/>
          <w:szCs w:val="22"/>
        </w:rPr>
        <w:t>Бланк ответов при проведении ГВЭ в устной форме необходим для полноценной обработки всего комплекта бланков.</w:t>
      </w:r>
      <w:proofErr w:type="gramEnd"/>
      <w:r>
        <w:rPr>
          <w:sz w:val="22"/>
          <w:szCs w:val="22"/>
        </w:rP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rPr>
          <w:sz w:val="22"/>
          <w:szCs w:val="22"/>
        </w:rPr>
        <w:t>в случае осуществления аудиозаписи устных ответов участника ГВЭ с одновременным протоколированием его устных ответов</w:t>
      </w:r>
      <w:r>
        <w:rPr>
          <w:sz w:val="22"/>
          <w:szCs w:val="22"/>
        </w:rPr>
        <w:t>.</w:t>
      </w:r>
    </w:p>
  </w:footnote>
  <w:footnote w:id="4">
    <w:p w:rsidR="007E1C67" w:rsidRPr="00B22F37" w:rsidRDefault="007E1C67" w:rsidP="00B22F37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5">
    <w:p w:rsidR="007E1C67" w:rsidRDefault="007E1C67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67" w:rsidRDefault="007E1C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00917"/>
    <w:rsid w:val="000020A4"/>
    <w:rsid w:val="00006583"/>
    <w:rsid w:val="00006CC0"/>
    <w:rsid w:val="00011883"/>
    <w:rsid w:val="0001310A"/>
    <w:rsid w:val="00023E8F"/>
    <w:rsid w:val="00024693"/>
    <w:rsid w:val="000302BF"/>
    <w:rsid w:val="00031E09"/>
    <w:rsid w:val="00031F54"/>
    <w:rsid w:val="00037896"/>
    <w:rsid w:val="00041EF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66F52"/>
    <w:rsid w:val="00070B49"/>
    <w:rsid w:val="00070DF4"/>
    <w:rsid w:val="00080A0E"/>
    <w:rsid w:val="00081AEC"/>
    <w:rsid w:val="0008373F"/>
    <w:rsid w:val="00093529"/>
    <w:rsid w:val="000970DE"/>
    <w:rsid w:val="00097D72"/>
    <w:rsid w:val="000A0D35"/>
    <w:rsid w:val="000A133B"/>
    <w:rsid w:val="000A23E1"/>
    <w:rsid w:val="000A27E9"/>
    <w:rsid w:val="000B01C8"/>
    <w:rsid w:val="000B036D"/>
    <w:rsid w:val="000B1E97"/>
    <w:rsid w:val="000B4531"/>
    <w:rsid w:val="000B4CA2"/>
    <w:rsid w:val="000B627B"/>
    <w:rsid w:val="000B7ECA"/>
    <w:rsid w:val="000C0C4B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1B07"/>
    <w:rsid w:val="000F46E6"/>
    <w:rsid w:val="000F61F7"/>
    <w:rsid w:val="00101350"/>
    <w:rsid w:val="00101838"/>
    <w:rsid w:val="00105168"/>
    <w:rsid w:val="001062A3"/>
    <w:rsid w:val="00106394"/>
    <w:rsid w:val="00107A3F"/>
    <w:rsid w:val="00115437"/>
    <w:rsid w:val="001159E5"/>
    <w:rsid w:val="00120CE5"/>
    <w:rsid w:val="00122662"/>
    <w:rsid w:val="001249DA"/>
    <w:rsid w:val="00126189"/>
    <w:rsid w:val="00135B66"/>
    <w:rsid w:val="001428D2"/>
    <w:rsid w:val="001449E8"/>
    <w:rsid w:val="001517A1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A6B1E"/>
    <w:rsid w:val="001B17DE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59E2"/>
    <w:rsid w:val="00226DF1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51F8"/>
    <w:rsid w:val="00245D90"/>
    <w:rsid w:val="002468BE"/>
    <w:rsid w:val="00252E47"/>
    <w:rsid w:val="00262508"/>
    <w:rsid w:val="00263C8D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649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242DE"/>
    <w:rsid w:val="00332182"/>
    <w:rsid w:val="00334324"/>
    <w:rsid w:val="00334F34"/>
    <w:rsid w:val="00335441"/>
    <w:rsid w:val="00337102"/>
    <w:rsid w:val="0035426C"/>
    <w:rsid w:val="00355E2C"/>
    <w:rsid w:val="003566E3"/>
    <w:rsid w:val="003618E0"/>
    <w:rsid w:val="00362AAE"/>
    <w:rsid w:val="00366440"/>
    <w:rsid w:val="003730C7"/>
    <w:rsid w:val="00373DD7"/>
    <w:rsid w:val="00375A14"/>
    <w:rsid w:val="00382E72"/>
    <w:rsid w:val="00393973"/>
    <w:rsid w:val="0039526C"/>
    <w:rsid w:val="003A0B75"/>
    <w:rsid w:val="003A6926"/>
    <w:rsid w:val="003A7DCD"/>
    <w:rsid w:val="003B1671"/>
    <w:rsid w:val="003B52D6"/>
    <w:rsid w:val="003C0C4C"/>
    <w:rsid w:val="003C1EA4"/>
    <w:rsid w:val="003C23B4"/>
    <w:rsid w:val="003C31FF"/>
    <w:rsid w:val="003C4B00"/>
    <w:rsid w:val="003C5828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151E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364E"/>
    <w:rsid w:val="004B58AD"/>
    <w:rsid w:val="004B6AEE"/>
    <w:rsid w:val="004B75FE"/>
    <w:rsid w:val="004C4C44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203D"/>
    <w:rsid w:val="00543D65"/>
    <w:rsid w:val="005451B0"/>
    <w:rsid w:val="00546225"/>
    <w:rsid w:val="0054749D"/>
    <w:rsid w:val="0055065E"/>
    <w:rsid w:val="00550A3B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3D8F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2BFC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5F6CA0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35C83"/>
    <w:rsid w:val="006410E5"/>
    <w:rsid w:val="006411FE"/>
    <w:rsid w:val="0064690F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C6E"/>
    <w:rsid w:val="00674D44"/>
    <w:rsid w:val="006815A4"/>
    <w:rsid w:val="00683EDB"/>
    <w:rsid w:val="006850F1"/>
    <w:rsid w:val="00685633"/>
    <w:rsid w:val="00685F8C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599A"/>
    <w:rsid w:val="006B71F8"/>
    <w:rsid w:val="006C4854"/>
    <w:rsid w:val="006D6578"/>
    <w:rsid w:val="006E0152"/>
    <w:rsid w:val="006E70E2"/>
    <w:rsid w:val="006E7C56"/>
    <w:rsid w:val="006F3DA8"/>
    <w:rsid w:val="006F451F"/>
    <w:rsid w:val="00702647"/>
    <w:rsid w:val="007102ED"/>
    <w:rsid w:val="007116BE"/>
    <w:rsid w:val="00712089"/>
    <w:rsid w:val="00717519"/>
    <w:rsid w:val="00723E54"/>
    <w:rsid w:val="00725328"/>
    <w:rsid w:val="007267C3"/>
    <w:rsid w:val="00726FB0"/>
    <w:rsid w:val="0073491A"/>
    <w:rsid w:val="00735993"/>
    <w:rsid w:val="00743DB5"/>
    <w:rsid w:val="007524C0"/>
    <w:rsid w:val="0075458C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4F68"/>
    <w:rsid w:val="00787AE6"/>
    <w:rsid w:val="00790F81"/>
    <w:rsid w:val="00791261"/>
    <w:rsid w:val="007917A2"/>
    <w:rsid w:val="00792BA5"/>
    <w:rsid w:val="00792F31"/>
    <w:rsid w:val="00794C47"/>
    <w:rsid w:val="00796136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1C67"/>
    <w:rsid w:val="007E56C0"/>
    <w:rsid w:val="007F26D6"/>
    <w:rsid w:val="007F2A9E"/>
    <w:rsid w:val="007F40AF"/>
    <w:rsid w:val="00814B31"/>
    <w:rsid w:val="00817132"/>
    <w:rsid w:val="00817983"/>
    <w:rsid w:val="00832A96"/>
    <w:rsid w:val="00837B49"/>
    <w:rsid w:val="00840B2C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2E29"/>
    <w:rsid w:val="0089348A"/>
    <w:rsid w:val="00893615"/>
    <w:rsid w:val="008A0143"/>
    <w:rsid w:val="008A6A53"/>
    <w:rsid w:val="008A7A42"/>
    <w:rsid w:val="008B24F9"/>
    <w:rsid w:val="008B6548"/>
    <w:rsid w:val="008C27E8"/>
    <w:rsid w:val="008C77B4"/>
    <w:rsid w:val="008D101A"/>
    <w:rsid w:val="008D132C"/>
    <w:rsid w:val="008D1AB5"/>
    <w:rsid w:val="008D6F5E"/>
    <w:rsid w:val="008E3F81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1A4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83EFF"/>
    <w:rsid w:val="009931B4"/>
    <w:rsid w:val="00994520"/>
    <w:rsid w:val="00997661"/>
    <w:rsid w:val="009A08F2"/>
    <w:rsid w:val="009A1913"/>
    <w:rsid w:val="009A5BF4"/>
    <w:rsid w:val="009A7260"/>
    <w:rsid w:val="009B50FA"/>
    <w:rsid w:val="009B5F04"/>
    <w:rsid w:val="009B7CC2"/>
    <w:rsid w:val="009C1233"/>
    <w:rsid w:val="009C18EE"/>
    <w:rsid w:val="009C1B5D"/>
    <w:rsid w:val="009C28C2"/>
    <w:rsid w:val="009C4E50"/>
    <w:rsid w:val="009D21F2"/>
    <w:rsid w:val="009D2CB8"/>
    <w:rsid w:val="009E3429"/>
    <w:rsid w:val="009F204F"/>
    <w:rsid w:val="00A01F89"/>
    <w:rsid w:val="00A0578B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86B13"/>
    <w:rsid w:val="00A95339"/>
    <w:rsid w:val="00AA3759"/>
    <w:rsid w:val="00AA4315"/>
    <w:rsid w:val="00AB587C"/>
    <w:rsid w:val="00AB5BC8"/>
    <w:rsid w:val="00AC0E4A"/>
    <w:rsid w:val="00AC460D"/>
    <w:rsid w:val="00AC7F86"/>
    <w:rsid w:val="00AC7FD1"/>
    <w:rsid w:val="00AD147B"/>
    <w:rsid w:val="00AD2063"/>
    <w:rsid w:val="00AD2171"/>
    <w:rsid w:val="00AD28AB"/>
    <w:rsid w:val="00AD2A67"/>
    <w:rsid w:val="00AD4F70"/>
    <w:rsid w:val="00AD51A1"/>
    <w:rsid w:val="00AE00EF"/>
    <w:rsid w:val="00AE0E27"/>
    <w:rsid w:val="00AE2531"/>
    <w:rsid w:val="00AE2BE1"/>
    <w:rsid w:val="00AE60AF"/>
    <w:rsid w:val="00AE7B52"/>
    <w:rsid w:val="00AF2448"/>
    <w:rsid w:val="00AF3313"/>
    <w:rsid w:val="00AF722B"/>
    <w:rsid w:val="00B01126"/>
    <w:rsid w:val="00B10F68"/>
    <w:rsid w:val="00B1185B"/>
    <w:rsid w:val="00B13F9D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5D"/>
    <w:rsid w:val="00B51C61"/>
    <w:rsid w:val="00B52ECD"/>
    <w:rsid w:val="00B53733"/>
    <w:rsid w:val="00B54613"/>
    <w:rsid w:val="00B553E7"/>
    <w:rsid w:val="00B638B6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4721"/>
    <w:rsid w:val="00B95DA3"/>
    <w:rsid w:val="00B96FE3"/>
    <w:rsid w:val="00B970F1"/>
    <w:rsid w:val="00B97693"/>
    <w:rsid w:val="00BB3EB1"/>
    <w:rsid w:val="00BB5210"/>
    <w:rsid w:val="00BB7A24"/>
    <w:rsid w:val="00BB7AD7"/>
    <w:rsid w:val="00BC3121"/>
    <w:rsid w:val="00BC3267"/>
    <w:rsid w:val="00BC627F"/>
    <w:rsid w:val="00BD168C"/>
    <w:rsid w:val="00BE2820"/>
    <w:rsid w:val="00BE2E80"/>
    <w:rsid w:val="00BE679E"/>
    <w:rsid w:val="00BE6987"/>
    <w:rsid w:val="00BF3D25"/>
    <w:rsid w:val="00BF6BDE"/>
    <w:rsid w:val="00C00982"/>
    <w:rsid w:val="00C06354"/>
    <w:rsid w:val="00C1188C"/>
    <w:rsid w:val="00C12EDD"/>
    <w:rsid w:val="00C17D44"/>
    <w:rsid w:val="00C2128F"/>
    <w:rsid w:val="00C22769"/>
    <w:rsid w:val="00C2403E"/>
    <w:rsid w:val="00C26AFB"/>
    <w:rsid w:val="00C26C48"/>
    <w:rsid w:val="00C26FE8"/>
    <w:rsid w:val="00C30C3C"/>
    <w:rsid w:val="00C36111"/>
    <w:rsid w:val="00C365E3"/>
    <w:rsid w:val="00C43771"/>
    <w:rsid w:val="00C45CBF"/>
    <w:rsid w:val="00C505B8"/>
    <w:rsid w:val="00C510D5"/>
    <w:rsid w:val="00C51F41"/>
    <w:rsid w:val="00C57653"/>
    <w:rsid w:val="00C614C2"/>
    <w:rsid w:val="00C74820"/>
    <w:rsid w:val="00C75639"/>
    <w:rsid w:val="00C77E8F"/>
    <w:rsid w:val="00C827F1"/>
    <w:rsid w:val="00C91E3B"/>
    <w:rsid w:val="00C9227A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2A0C"/>
    <w:rsid w:val="00CB46A7"/>
    <w:rsid w:val="00CB5216"/>
    <w:rsid w:val="00CB5A28"/>
    <w:rsid w:val="00CC4D6B"/>
    <w:rsid w:val="00CC6375"/>
    <w:rsid w:val="00CC73C7"/>
    <w:rsid w:val="00CD032E"/>
    <w:rsid w:val="00CD1B5E"/>
    <w:rsid w:val="00CD21F7"/>
    <w:rsid w:val="00CE2848"/>
    <w:rsid w:val="00CE4093"/>
    <w:rsid w:val="00CE4A89"/>
    <w:rsid w:val="00CE793A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3E51"/>
    <w:rsid w:val="00D568C4"/>
    <w:rsid w:val="00D65A5F"/>
    <w:rsid w:val="00D6712A"/>
    <w:rsid w:val="00D70239"/>
    <w:rsid w:val="00D71473"/>
    <w:rsid w:val="00D73367"/>
    <w:rsid w:val="00D76C86"/>
    <w:rsid w:val="00D841A8"/>
    <w:rsid w:val="00D843BF"/>
    <w:rsid w:val="00D903F8"/>
    <w:rsid w:val="00D90EF0"/>
    <w:rsid w:val="00D9652D"/>
    <w:rsid w:val="00D96E28"/>
    <w:rsid w:val="00D9765D"/>
    <w:rsid w:val="00DA1B7E"/>
    <w:rsid w:val="00DA44F5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D52B6"/>
    <w:rsid w:val="00DF0BDC"/>
    <w:rsid w:val="00DF6873"/>
    <w:rsid w:val="00E00073"/>
    <w:rsid w:val="00E0636F"/>
    <w:rsid w:val="00E103E5"/>
    <w:rsid w:val="00E13B6B"/>
    <w:rsid w:val="00E149C9"/>
    <w:rsid w:val="00E14B9C"/>
    <w:rsid w:val="00E14F4E"/>
    <w:rsid w:val="00E156CC"/>
    <w:rsid w:val="00E22F2B"/>
    <w:rsid w:val="00E22F52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37AEC"/>
    <w:rsid w:val="00E47199"/>
    <w:rsid w:val="00E479C3"/>
    <w:rsid w:val="00E47CCE"/>
    <w:rsid w:val="00E62020"/>
    <w:rsid w:val="00E63A13"/>
    <w:rsid w:val="00E63E6C"/>
    <w:rsid w:val="00E64277"/>
    <w:rsid w:val="00E700CA"/>
    <w:rsid w:val="00E71309"/>
    <w:rsid w:val="00E720E5"/>
    <w:rsid w:val="00E72317"/>
    <w:rsid w:val="00E74907"/>
    <w:rsid w:val="00E81968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B6C79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17B37"/>
    <w:rsid w:val="00F215F3"/>
    <w:rsid w:val="00F25AC1"/>
    <w:rsid w:val="00F25CF9"/>
    <w:rsid w:val="00F2653C"/>
    <w:rsid w:val="00F36127"/>
    <w:rsid w:val="00F4255C"/>
    <w:rsid w:val="00F44136"/>
    <w:rsid w:val="00F45E04"/>
    <w:rsid w:val="00F4660C"/>
    <w:rsid w:val="00F52F92"/>
    <w:rsid w:val="00F57C51"/>
    <w:rsid w:val="00F61C79"/>
    <w:rsid w:val="00F63E4E"/>
    <w:rsid w:val="00F70602"/>
    <w:rsid w:val="00F71B97"/>
    <w:rsid w:val="00F742F8"/>
    <w:rsid w:val="00F75A2A"/>
    <w:rsid w:val="00F82EA7"/>
    <w:rsid w:val="00F83CBC"/>
    <w:rsid w:val="00F84685"/>
    <w:rsid w:val="00F84720"/>
    <w:rsid w:val="00F902CA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72E"/>
    <w:rsid w:val="00FE7988"/>
    <w:rsid w:val="00FF12F2"/>
    <w:rsid w:val="00FF55A0"/>
    <w:rsid w:val="00FF57C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ww.rustest.ru/img/ege/ege2008-blank-2-dop.jpg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image" Target="media/image13.png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hyperlink" Target="http://www.rustest.ru/img/ege/ege2008-blank-2-dop.jpg" TargetMode="External"/><Relationship Id="rId19" Type="http://schemas.openxmlformats.org/officeDocument/2006/relationships/image" Target="media/image8.emf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D59D-AD72-4512-9B51-859EA11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70</Pages>
  <Words>20132</Words>
  <Characters>114759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134622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283</cp:revision>
  <cp:lastPrinted>2017-01-20T09:34:00Z</cp:lastPrinted>
  <dcterms:created xsi:type="dcterms:W3CDTF">2016-11-30T14:36:00Z</dcterms:created>
  <dcterms:modified xsi:type="dcterms:W3CDTF">2017-01-20T17:01:00Z</dcterms:modified>
  <cp:category>МР</cp:category>
</cp:coreProperties>
</file>