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66" w:rsidRPr="00C76289" w:rsidRDefault="00206066" w:rsidP="00CA73A0">
      <w:pPr>
        <w:spacing w:after="0" w:line="240" w:lineRule="auto"/>
        <w:jc w:val="center"/>
        <w:rPr>
          <w:rFonts w:ascii="Times New Roman" w:hAnsi="Times New Roman"/>
          <w:b/>
          <w:sz w:val="24"/>
          <w:szCs w:val="24"/>
        </w:rPr>
      </w:pPr>
      <w:r w:rsidRPr="00C76289">
        <w:rPr>
          <w:rFonts w:ascii="Times New Roman" w:hAnsi="Times New Roman"/>
          <w:b/>
          <w:sz w:val="24"/>
          <w:szCs w:val="24"/>
        </w:rPr>
        <w:t xml:space="preserve">Требования </w:t>
      </w:r>
    </w:p>
    <w:p w:rsidR="00206066" w:rsidRPr="00C76289" w:rsidRDefault="00206066" w:rsidP="00CA73A0">
      <w:pPr>
        <w:spacing w:after="0" w:line="240" w:lineRule="auto"/>
        <w:jc w:val="center"/>
        <w:rPr>
          <w:rFonts w:ascii="Times New Roman" w:hAnsi="Times New Roman"/>
          <w:b/>
          <w:sz w:val="24"/>
          <w:szCs w:val="24"/>
        </w:rPr>
      </w:pPr>
      <w:r w:rsidRPr="00C76289">
        <w:rPr>
          <w:rFonts w:ascii="Times New Roman" w:hAnsi="Times New Roman"/>
          <w:b/>
          <w:sz w:val="24"/>
          <w:szCs w:val="24"/>
        </w:rPr>
        <w:t xml:space="preserve">к организации и проведению школьного этапа </w:t>
      </w:r>
    </w:p>
    <w:p w:rsidR="00206066" w:rsidRPr="00C76289" w:rsidRDefault="002A4679" w:rsidP="00CA73A0">
      <w:pPr>
        <w:spacing w:after="0" w:line="240" w:lineRule="auto"/>
        <w:jc w:val="center"/>
        <w:rPr>
          <w:rFonts w:ascii="Times New Roman" w:hAnsi="Times New Roman"/>
          <w:b/>
          <w:sz w:val="24"/>
          <w:szCs w:val="24"/>
        </w:rPr>
      </w:pPr>
      <w:r w:rsidRPr="00C76289">
        <w:rPr>
          <w:rFonts w:ascii="Times New Roman" w:hAnsi="Times New Roman"/>
          <w:b/>
          <w:sz w:val="24"/>
          <w:szCs w:val="24"/>
        </w:rPr>
        <w:t>в</w:t>
      </w:r>
      <w:r w:rsidR="00206066" w:rsidRPr="00C76289">
        <w:rPr>
          <w:rFonts w:ascii="Times New Roman" w:hAnsi="Times New Roman"/>
          <w:b/>
          <w:sz w:val="24"/>
          <w:szCs w:val="24"/>
        </w:rPr>
        <w:t xml:space="preserve">сероссийской олимпиады школьников по химии в 2019-2020 учебном году </w:t>
      </w:r>
    </w:p>
    <w:p w:rsidR="00206066" w:rsidRPr="00C76289" w:rsidRDefault="00206066" w:rsidP="00CA73A0">
      <w:pPr>
        <w:spacing w:after="0" w:line="240" w:lineRule="auto"/>
        <w:jc w:val="center"/>
        <w:rPr>
          <w:rFonts w:ascii="Times New Roman" w:hAnsi="Times New Roman"/>
          <w:b/>
          <w:sz w:val="24"/>
          <w:szCs w:val="24"/>
        </w:rPr>
      </w:pPr>
    </w:p>
    <w:p w:rsidR="009B1D22" w:rsidRPr="00C76289" w:rsidRDefault="008E05FE" w:rsidP="00CA73A0">
      <w:pPr>
        <w:spacing w:line="240" w:lineRule="auto"/>
        <w:ind w:firstLine="708"/>
        <w:jc w:val="both"/>
        <w:rPr>
          <w:rFonts w:ascii="Times New Roman" w:hAnsi="Times New Roman"/>
          <w:sz w:val="24"/>
          <w:szCs w:val="24"/>
        </w:rPr>
      </w:pPr>
      <w:proofErr w:type="gramStart"/>
      <w:r w:rsidRPr="00C76289">
        <w:rPr>
          <w:rFonts w:ascii="Times New Roman" w:hAnsi="Times New Roman"/>
          <w:sz w:val="24"/>
          <w:szCs w:val="24"/>
        </w:rPr>
        <w:t>Школьный этап проводится в строгом соответствии с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утвержденными Приказами Министерства образования и науки Российской Федерации №249 от 17 марта 2015 г., №1488 от 17 декабря 2015 г. и №1435 от 17 ноября 2016 г.</w:t>
      </w:r>
      <w:proofErr w:type="gramEnd"/>
    </w:p>
    <w:p w:rsidR="00BB7D2A" w:rsidRPr="00C76289" w:rsidRDefault="00206066" w:rsidP="00CA73A0">
      <w:pPr>
        <w:pStyle w:val="a3"/>
        <w:numPr>
          <w:ilvl w:val="0"/>
          <w:numId w:val="1"/>
        </w:numPr>
        <w:spacing w:after="0" w:line="240" w:lineRule="auto"/>
        <w:jc w:val="center"/>
        <w:rPr>
          <w:rFonts w:ascii="Times New Roman" w:hAnsi="Times New Roman"/>
          <w:b/>
          <w:sz w:val="24"/>
          <w:szCs w:val="24"/>
        </w:rPr>
      </w:pPr>
      <w:r w:rsidRPr="00C76289">
        <w:rPr>
          <w:rFonts w:ascii="Times New Roman" w:hAnsi="Times New Roman"/>
          <w:b/>
          <w:sz w:val="24"/>
          <w:szCs w:val="24"/>
        </w:rPr>
        <w:t>ПРИНЦИПЫ СОСТАВЛЕНИЯ И ФОРМИРОВАНИЯ КОМПЛЕКТОВ ОЛИМПИАДНЫХ ЗАДАНИЙ</w:t>
      </w:r>
      <w:r w:rsidR="00BB7D2A" w:rsidRPr="00C76289">
        <w:rPr>
          <w:rFonts w:ascii="Times New Roman" w:hAnsi="Times New Roman"/>
          <w:b/>
          <w:sz w:val="24"/>
          <w:szCs w:val="24"/>
        </w:rPr>
        <w:t>.</w:t>
      </w:r>
    </w:p>
    <w:p w:rsidR="00F115C6" w:rsidRPr="00C76289" w:rsidRDefault="00BB7D2A" w:rsidP="00C76289">
      <w:pPr>
        <w:spacing w:afterLines="240" w:line="240" w:lineRule="auto"/>
        <w:ind w:firstLine="709"/>
        <w:contextualSpacing/>
        <w:jc w:val="both"/>
        <w:rPr>
          <w:rFonts w:ascii="Times New Roman" w:hAnsi="Times New Roman"/>
          <w:sz w:val="24"/>
          <w:szCs w:val="24"/>
        </w:rPr>
      </w:pPr>
      <w:r w:rsidRPr="00C76289">
        <w:rPr>
          <w:rFonts w:ascii="Times New Roman" w:hAnsi="Times New Roman"/>
          <w:sz w:val="24"/>
          <w:szCs w:val="24"/>
        </w:rPr>
        <w:t>Олимпиадные задания школьного этапа составлены муниципальной предметно-методической комиссией. Школьный этап Всероссийско</w:t>
      </w:r>
      <w:r w:rsidR="005E73E9" w:rsidRPr="00C76289">
        <w:rPr>
          <w:rFonts w:ascii="Times New Roman" w:hAnsi="Times New Roman"/>
          <w:sz w:val="24"/>
          <w:szCs w:val="24"/>
        </w:rPr>
        <w:t xml:space="preserve">й олимпиады школьников по </w:t>
      </w:r>
      <w:r w:rsidR="00206066" w:rsidRPr="00C76289">
        <w:rPr>
          <w:rFonts w:ascii="Times New Roman" w:hAnsi="Times New Roman"/>
          <w:sz w:val="24"/>
          <w:szCs w:val="24"/>
        </w:rPr>
        <w:t xml:space="preserve">химии </w:t>
      </w:r>
      <w:r w:rsidRPr="00C76289">
        <w:rPr>
          <w:rFonts w:ascii="Times New Roman" w:hAnsi="Times New Roman"/>
          <w:sz w:val="24"/>
          <w:szCs w:val="24"/>
        </w:rPr>
        <w:t>со</w:t>
      </w:r>
      <w:r w:rsidR="005E73E9" w:rsidRPr="00C76289">
        <w:rPr>
          <w:rFonts w:ascii="Times New Roman" w:hAnsi="Times New Roman"/>
          <w:sz w:val="24"/>
          <w:szCs w:val="24"/>
        </w:rPr>
        <w:t xml:space="preserve">держит тестовые задания </w:t>
      </w:r>
      <w:r w:rsidRPr="00C76289">
        <w:rPr>
          <w:rFonts w:ascii="Times New Roman" w:hAnsi="Times New Roman"/>
          <w:sz w:val="24"/>
          <w:szCs w:val="24"/>
        </w:rPr>
        <w:t xml:space="preserve">и расчетные задачи,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w:t>
      </w:r>
    </w:p>
    <w:p w:rsidR="00BB7D2A" w:rsidRPr="00C76289" w:rsidRDefault="005E73E9" w:rsidP="00C76289">
      <w:pPr>
        <w:spacing w:afterLines="240" w:line="240" w:lineRule="auto"/>
        <w:ind w:firstLine="709"/>
        <w:contextualSpacing/>
        <w:jc w:val="both"/>
        <w:rPr>
          <w:rFonts w:ascii="Times New Roman" w:hAnsi="Times New Roman"/>
          <w:sz w:val="24"/>
          <w:szCs w:val="24"/>
        </w:rPr>
      </w:pPr>
      <w:r w:rsidRPr="00C76289">
        <w:rPr>
          <w:rFonts w:ascii="Times New Roman" w:hAnsi="Times New Roman"/>
          <w:sz w:val="24"/>
          <w:szCs w:val="24"/>
        </w:rPr>
        <w:t>В 8</w:t>
      </w:r>
      <w:r w:rsidR="00BB7D2A" w:rsidRPr="00C76289">
        <w:rPr>
          <w:rFonts w:ascii="Times New Roman" w:hAnsi="Times New Roman"/>
          <w:sz w:val="24"/>
          <w:szCs w:val="24"/>
        </w:rPr>
        <w:t>-11 классах школьный этап состоит из одного аудиторного тура и включает в себя как задания, ориентированные на применение знаний (теоретические), так и задания, предполагающие применения умений анализа и решения задач разного уровня сложности (практические).</w:t>
      </w:r>
    </w:p>
    <w:p w:rsidR="007602AD" w:rsidRPr="00C76289" w:rsidRDefault="007602AD" w:rsidP="00C76289">
      <w:pPr>
        <w:spacing w:afterLines="240" w:line="240" w:lineRule="auto"/>
        <w:ind w:firstLine="709"/>
        <w:contextualSpacing/>
        <w:jc w:val="both"/>
        <w:rPr>
          <w:rFonts w:ascii="Times New Roman" w:hAnsi="Times New Roman"/>
          <w:sz w:val="24"/>
          <w:szCs w:val="24"/>
        </w:rPr>
      </w:pPr>
      <w:r w:rsidRPr="00C76289">
        <w:rPr>
          <w:rFonts w:ascii="Times New Roman" w:hAnsi="Times New Roman"/>
          <w:sz w:val="24"/>
          <w:szCs w:val="24"/>
        </w:rPr>
        <w:t>Олимпиадные задания составле</w:t>
      </w:r>
      <w:r w:rsidR="005E73E9" w:rsidRPr="00C76289">
        <w:rPr>
          <w:rFonts w:ascii="Times New Roman" w:hAnsi="Times New Roman"/>
          <w:sz w:val="24"/>
          <w:szCs w:val="24"/>
        </w:rPr>
        <w:t>ны для 4</w:t>
      </w:r>
      <w:r w:rsidR="00B13E15" w:rsidRPr="00C76289">
        <w:rPr>
          <w:rFonts w:ascii="Times New Roman" w:hAnsi="Times New Roman"/>
          <w:sz w:val="24"/>
          <w:szCs w:val="24"/>
        </w:rPr>
        <w:t>-х</w:t>
      </w:r>
      <w:r w:rsidRPr="00C76289">
        <w:rPr>
          <w:rFonts w:ascii="Times New Roman" w:hAnsi="Times New Roman"/>
          <w:sz w:val="24"/>
          <w:szCs w:val="24"/>
        </w:rPr>
        <w:t xml:space="preserve"> возрастных групп. В каждой возрастной группе определено время выполнения заданий и максимальное количество баллов: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2897"/>
        <w:gridCol w:w="4082"/>
      </w:tblGrid>
      <w:tr w:rsidR="007602AD" w:rsidRPr="00C76289" w:rsidTr="005E73E9">
        <w:trPr>
          <w:trHeight w:val="227"/>
          <w:jc w:val="center"/>
        </w:trPr>
        <w:tc>
          <w:tcPr>
            <w:tcW w:w="2592"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возрастные группы</w:t>
            </w:r>
          </w:p>
        </w:tc>
        <w:tc>
          <w:tcPr>
            <w:tcW w:w="2897"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время выполнений</w:t>
            </w:r>
          </w:p>
        </w:tc>
        <w:tc>
          <w:tcPr>
            <w:tcW w:w="4082"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максимальное количество баллов</w:t>
            </w:r>
          </w:p>
        </w:tc>
      </w:tr>
      <w:tr w:rsidR="007602AD" w:rsidRPr="00C76289" w:rsidTr="005E73E9">
        <w:trPr>
          <w:trHeight w:val="227"/>
          <w:jc w:val="center"/>
        </w:trPr>
        <w:tc>
          <w:tcPr>
            <w:tcW w:w="2592"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8 классы</w:t>
            </w:r>
          </w:p>
        </w:tc>
        <w:tc>
          <w:tcPr>
            <w:tcW w:w="2897"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90 минут</w:t>
            </w:r>
          </w:p>
        </w:tc>
        <w:tc>
          <w:tcPr>
            <w:tcW w:w="4082" w:type="dxa"/>
            <w:shd w:val="clear" w:color="auto" w:fill="auto"/>
          </w:tcPr>
          <w:p w:rsidR="007602AD" w:rsidRPr="00C76289" w:rsidRDefault="005D077F" w:rsidP="00CA73A0">
            <w:pPr>
              <w:spacing w:after="0" w:line="240" w:lineRule="auto"/>
              <w:jc w:val="center"/>
              <w:rPr>
                <w:rFonts w:ascii="Times New Roman" w:hAnsi="Times New Roman"/>
                <w:sz w:val="24"/>
                <w:szCs w:val="24"/>
              </w:rPr>
            </w:pPr>
            <w:r w:rsidRPr="00C76289">
              <w:rPr>
                <w:rFonts w:ascii="Times New Roman" w:hAnsi="Times New Roman"/>
                <w:sz w:val="24"/>
                <w:szCs w:val="24"/>
              </w:rPr>
              <w:t>3</w:t>
            </w:r>
            <w:r w:rsidR="007602AD" w:rsidRPr="00C76289">
              <w:rPr>
                <w:rFonts w:ascii="Times New Roman" w:hAnsi="Times New Roman"/>
                <w:sz w:val="24"/>
                <w:szCs w:val="24"/>
              </w:rPr>
              <w:t>0 баллов</w:t>
            </w:r>
          </w:p>
        </w:tc>
      </w:tr>
      <w:tr w:rsidR="007602AD" w:rsidRPr="00C76289" w:rsidTr="005E73E9">
        <w:trPr>
          <w:trHeight w:val="227"/>
          <w:jc w:val="center"/>
        </w:trPr>
        <w:tc>
          <w:tcPr>
            <w:tcW w:w="2592"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9 классы</w:t>
            </w:r>
          </w:p>
        </w:tc>
        <w:tc>
          <w:tcPr>
            <w:tcW w:w="2897"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90 минут</w:t>
            </w:r>
          </w:p>
        </w:tc>
        <w:tc>
          <w:tcPr>
            <w:tcW w:w="4082" w:type="dxa"/>
            <w:shd w:val="clear" w:color="auto" w:fill="auto"/>
          </w:tcPr>
          <w:p w:rsidR="007602AD" w:rsidRPr="00C76289" w:rsidRDefault="005D077F" w:rsidP="00CA73A0">
            <w:pPr>
              <w:spacing w:after="0" w:line="240" w:lineRule="auto"/>
              <w:jc w:val="center"/>
              <w:rPr>
                <w:rFonts w:ascii="Times New Roman" w:hAnsi="Times New Roman"/>
                <w:sz w:val="24"/>
                <w:szCs w:val="24"/>
              </w:rPr>
            </w:pPr>
            <w:r w:rsidRPr="00C76289">
              <w:rPr>
                <w:rFonts w:ascii="Times New Roman" w:hAnsi="Times New Roman"/>
                <w:sz w:val="24"/>
                <w:szCs w:val="24"/>
              </w:rPr>
              <w:t>28</w:t>
            </w:r>
            <w:r w:rsidR="007602AD" w:rsidRPr="00C76289">
              <w:rPr>
                <w:rFonts w:ascii="Times New Roman" w:hAnsi="Times New Roman"/>
                <w:sz w:val="24"/>
                <w:szCs w:val="24"/>
              </w:rPr>
              <w:t xml:space="preserve"> баллов</w:t>
            </w:r>
          </w:p>
        </w:tc>
      </w:tr>
      <w:tr w:rsidR="007602AD" w:rsidRPr="00C76289" w:rsidTr="005E73E9">
        <w:trPr>
          <w:trHeight w:val="227"/>
          <w:jc w:val="center"/>
        </w:trPr>
        <w:tc>
          <w:tcPr>
            <w:tcW w:w="2592"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10 классы</w:t>
            </w:r>
          </w:p>
        </w:tc>
        <w:tc>
          <w:tcPr>
            <w:tcW w:w="2897"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90 минут</w:t>
            </w:r>
          </w:p>
        </w:tc>
        <w:tc>
          <w:tcPr>
            <w:tcW w:w="4082" w:type="dxa"/>
            <w:shd w:val="clear" w:color="auto" w:fill="auto"/>
          </w:tcPr>
          <w:p w:rsidR="007602AD" w:rsidRPr="00C76289" w:rsidRDefault="005D077F" w:rsidP="00CA73A0">
            <w:pPr>
              <w:spacing w:after="0" w:line="240" w:lineRule="auto"/>
              <w:jc w:val="center"/>
              <w:rPr>
                <w:rFonts w:ascii="Times New Roman" w:hAnsi="Times New Roman"/>
                <w:sz w:val="24"/>
                <w:szCs w:val="24"/>
              </w:rPr>
            </w:pPr>
            <w:r w:rsidRPr="00C76289">
              <w:rPr>
                <w:rFonts w:ascii="Times New Roman" w:hAnsi="Times New Roman"/>
                <w:sz w:val="24"/>
                <w:szCs w:val="24"/>
              </w:rPr>
              <w:t>36</w:t>
            </w:r>
            <w:r w:rsidR="007602AD" w:rsidRPr="00C76289">
              <w:rPr>
                <w:rFonts w:ascii="Times New Roman" w:hAnsi="Times New Roman"/>
                <w:sz w:val="24"/>
                <w:szCs w:val="24"/>
              </w:rPr>
              <w:t xml:space="preserve"> баллов</w:t>
            </w:r>
          </w:p>
        </w:tc>
      </w:tr>
      <w:tr w:rsidR="007602AD" w:rsidRPr="00C76289" w:rsidTr="005E73E9">
        <w:trPr>
          <w:trHeight w:val="227"/>
          <w:jc w:val="center"/>
        </w:trPr>
        <w:tc>
          <w:tcPr>
            <w:tcW w:w="2592" w:type="dxa"/>
            <w:shd w:val="clear" w:color="auto" w:fill="auto"/>
          </w:tcPr>
          <w:p w:rsidR="007602AD" w:rsidRPr="00C76289" w:rsidRDefault="007602AD" w:rsidP="00CA73A0">
            <w:pPr>
              <w:spacing w:after="0" w:line="240" w:lineRule="auto"/>
              <w:jc w:val="center"/>
              <w:rPr>
                <w:rFonts w:ascii="Times New Roman" w:hAnsi="Times New Roman"/>
                <w:sz w:val="24"/>
                <w:szCs w:val="24"/>
              </w:rPr>
            </w:pPr>
            <w:r w:rsidRPr="00C76289">
              <w:rPr>
                <w:rFonts w:ascii="Times New Roman" w:hAnsi="Times New Roman"/>
                <w:sz w:val="24"/>
                <w:szCs w:val="24"/>
              </w:rPr>
              <w:t>11 класса</w:t>
            </w:r>
          </w:p>
        </w:tc>
        <w:tc>
          <w:tcPr>
            <w:tcW w:w="2897" w:type="dxa"/>
            <w:shd w:val="clear" w:color="auto" w:fill="auto"/>
          </w:tcPr>
          <w:p w:rsidR="007602AD" w:rsidRPr="00C76289" w:rsidRDefault="0048760A" w:rsidP="00CA73A0">
            <w:pPr>
              <w:spacing w:after="0" w:line="240" w:lineRule="auto"/>
              <w:jc w:val="center"/>
              <w:rPr>
                <w:rFonts w:ascii="Times New Roman" w:hAnsi="Times New Roman"/>
                <w:sz w:val="24"/>
                <w:szCs w:val="24"/>
              </w:rPr>
            </w:pPr>
            <w:r w:rsidRPr="00C76289">
              <w:rPr>
                <w:rFonts w:ascii="Times New Roman" w:hAnsi="Times New Roman"/>
                <w:sz w:val="24"/>
                <w:szCs w:val="24"/>
              </w:rPr>
              <w:t>90м</w:t>
            </w:r>
            <w:r w:rsidR="007602AD" w:rsidRPr="00C76289">
              <w:rPr>
                <w:rFonts w:ascii="Times New Roman" w:hAnsi="Times New Roman"/>
                <w:sz w:val="24"/>
                <w:szCs w:val="24"/>
              </w:rPr>
              <w:t>инут</w:t>
            </w:r>
          </w:p>
        </w:tc>
        <w:tc>
          <w:tcPr>
            <w:tcW w:w="4082" w:type="dxa"/>
            <w:shd w:val="clear" w:color="auto" w:fill="auto"/>
          </w:tcPr>
          <w:p w:rsidR="007602AD" w:rsidRPr="00C76289" w:rsidRDefault="00206066" w:rsidP="00CA73A0">
            <w:pPr>
              <w:spacing w:after="0" w:line="240" w:lineRule="auto"/>
              <w:ind w:left="360"/>
              <w:rPr>
                <w:rFonts w:ascii="Times New Roman" w:hAnsi="Times New Roman"/>
                <w:sz w:val="24"/>
                <w:szCs w:val="24"/>
              </w:rPr>
            </w:pPr>
            <w:r w:rsidRPr="00C76289">
              <w:rPr>
                <w:rFonts w:ascii="Times New Roman" w:hAnsi="Times New Roman"/>
                <w:sz w:val="24"/>
                <w:szCs w:val="24"/>
              </w:rPr>
              <w:t xml:space="preserve">              </w:t>
            </w:r>
            <w:r w:rsidR="005D077F" w:rsidRPr="00C76289">
              <w:rPr>
                <w:rFonts w:ascii="Times New Roman" w:hAnsi="Times New Roman"/>
                <w:sz w:val="24"/>
                <w:szCs w:val="24"/>
              </w:rPr>
              <w:t>32</w:t>
            </w:r>
            <w:r w:rsidR="0048760A" w:rsidRPr="00C76289">
              <w:rPr>
                <w:rFonts w:ascii="Times New Roman" w:hAnsi="Times New Roman"/>
                <w:sz w:val="24"/>
                <w:szCs w:val="24"/>
              </w:rPr>
              <w:t xml:space="preserve"> б</w:t>
            </w:r>
            <w:r w:rsidR="007602AD" w:rsidRPr="00C76289">
              <w:rPr>
                <w:rFonts w:ascii="Times New Roman" w:hAnsi="Times New Roman"/>
                <w:sz w:val="24"/>
                <w:szCs w:val="24"/>
              </w:rPr>
              <w:t>аллов</w:t>
            </w:r>
          </w:p>
        </w:tc>
      </w:tr>
    </w:tbl>
    <w:p w:rsidR="00CD54BD" w:rsidRPr="00C76289" w:rsidRDefault="00CD54BD" w:rsidP="00CA73A0">
      <w:pPr>
        <w:tabs>
          <w:tab w:val="left" w:pos="567"/>
        </w:tabs>
        <w:spacing w:after="240" w:line="240" w:lineRule="auto"/>
        <w:contextualSpacing/>
        <w:rPr>
          <w:rFonts w:ascii="Times New Roman" w:hAnsi="Times New Roman"/>
          <w:color w:val="333333"/>
          <w:sz w:val="24"/>
          <w:szCs w:val="24"/>
        </w:rPr>
      </w:pPr>
      <w:r w:rsidRPr="00C76289">
        <w:rPr>
          <w:rFonts w:ascii="Times New Roman" w:hAnsi="Times New Roman"/>
          <w:sz w:val="24"/>
          <w:szCs w:val="24"/>
        </w:rPr>
        <w:tab/>
        <w:t xml:space="preserve">Комплекты составляются с учетом школьной программы по «накопительному» принципу. Они включают как задачи, связанные с теми </w:t>
      </w:r>
      <w:r w:rsidR="005E73E9" w:rsidRPr="00C76289">
        <w:rPr>
          <w:rFonts w:ascii="Times New Roman" w:hAnsi="Times New Roman"/>
          <w:sz w:val="24"/>
          <w:szCs w:val="24"/>
        </w:rPr>
        <w:t>разделами школьного курса химии</w:t>
      </w:r>
      <w:r w:rsidRPr="00C76289">
        <w:rPr>
          <w:rFonts w:ascii="Times New Roman" w:hAnsi="Times New Roman"/>
          <w:sz w:val="24"/>
          <w:szCs w:val="24"/>
        </w:rPr>
        <w:t>, которые изучаются в текущем году, так и задачи по пройденным ранее разделам.</w:t>
      </w:r>
    </w:p>
    <w:p w:rsidR="005F0FC3" w:rsidRPr="00C76289" w:rsidRDefault="00CD54BD" w:rsidP="00CA73A0">
      <w:pPr>
        <w:tabs>
          <w:tab w:val="left" w:pos="567"/>
        </w:tabs>
        <w:spacing w:after="240" w:line="240" w:lineRule="auto"/>
        <w:contextualSpacing/>
        <w:rPr>
          <w:rFonts w:ascii="Times New Roman" w:hAnsi="Times New Roman"/>
          <w:sz w:val="24"/>
          <w:szCs w:val="24"/>
        </w:rPr>
      </w:pPr>
      <w:r w:rsidRPr="00C76289">
        <w:rPr>
          <w:rFonts w:ascii="Times New Roman" w:hAnsi="Times New Roman"/>
          <w:sz w:val="24"/>
          <w:szCs w:val="24"/>
        </w:rPr>
        <w:tab/>
        <w:t>Решение заданий проверяется жюри, формируемым организатором олимпиады.</w:t>
      </w:r>
    </w:p>
    <w:p w:rsidR="003D1811" w:rsidRPr="00C76289" w:rsidRDefault="003D1811" w:rsidP="00CA73A0">
      <w:pPr>
        <w:pStyle w:val="a3"/>
        <w:numPr>
          <w:ilvl w:val="0"/>
          <w:numId w:val="1"/>
        </w:numPr>
        <w:tabs>
          <w:tab w:val="left" w:pos="567"/>
        </w:tabs>
        <w:spacing w:after="240" w:line="240" w:lineRule="auto"/>
        <w:rPr>
          <w:rFonts w:ascii="Times New Roman" w:hAnsi="Times New Roman"/>
          <w:b/>
          <w:sz w:val="24"/>
          <w:szCs w:val="24"/>
        </w:rPr>
      </w:pPr>
      <w:r w:rsidRPr="00C76289">
        <w:rPr>
          <w:rFonts w:ascii="Times New Roman" w:hAnsi="Times New Roman"/>
          <w:b/>
          <w:sz w:val="24"/>
          <w:szCs w:val="24"/>
        </w:rPr>
        <w:t>СРУКТУРА КОМПЛЕКТОВ ЗАДАНИЙ ШКОЛЬНОГО ЭТАПА</w:t>
      </w:r>
      <w:r w:rsidR="00206066" w:rsidRPr="00C76289">
        <w:rPr>
          <w:rFonts w:ascii="Times New Roman" w:hAnsi="Times New Roman"/>
          <w:b/>
          <w:sz w:val="24"/>
          <w:szCs w:val="24"/>
        </w:rPr>
        <w:t>.</w:t>
      </w:r>
    </w:p>
    <w:p w:rsidR="00490976" w:rsidRPr="00C76289" w:rsidRDefault="00490976"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Олимпиада не должна носить характер контрольной работы. В задания следует включать задачи, выявляющие способности обучающихся применять полученные в школе знания, а не их объем. Не следует делать упор на математическую с</w:t>
      </w:r>
      <w:r w:rsidR="005E73E9" w:rsidRPr="00C76289">
        <w:rPr>
          <w:rFonts w:ascii="Times New Roman" w:hAnsi="Times New Roman"/>
          <w:sz w:val="24"/>
          <w:szCs w:val="24"/>
        </w:rPr>
        <w:t xml:space="preserve">ложность вычислений в расчетных </w:t>
      </w:r>
      <w:r w:rsidRPr="00C76289">
        <w:rPr>
          <w:rFonts w:ascii="Times New Roman" w:hAnsi="Times New Roman"/>
          <w:sz w:val="24"/>
          <w:szCs w:val="24"/>
        </w:rPr>
        <w:t xml:space="preserve"> задачах</w:t>
      </w:r>
      <w:r w:rsidR="005E73E9" w:rsidRPr="00C76289">
        <w:rPr>
          <w:rFonts w:ascii="Times New Roman" w:hAnsi="Times New Roman"/>
          <w:sz w:val="24"/>
          <w:szCs w:val="24"/>
        </w:rPr>
        <w:t xml:space="preserve"> по химии</w:t>
      </w:r>
      <w:r w:rsidRPr="00C76289">
        <w:rPr>
          <w:rFonts w:ascii="Times New Roman" w:hAnsi="Times New Roman"/>
          <w:sz w:val="24"/>
          <w:szCs w:val="24"/>
        </w:rPr>
        <w:t>.</w:t>
      </w:r>
    </w:p>
    <w:p w:rsidR="000146C0" w:rsidRPr="00C76289" w:rsidRDefault="000146C0"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Задание должно содержать задачи различной сложности. Хотя бы две задачи должны быть доступны большинству участников.</w:t>
      </w:r>
    </w:p>
    <w:p w:rsidR="000146C0" w:rsidRPr="00C76289" w:rsidRDefault="000146C0"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Для облегчения решения некоторых задач учащимися 9-х, 10-х, 11-х классов и унификации оценивания решения, рекомендуется, если это возможно, задавать в рамках одной задачи несколько вопросов. В этом случае оценка решения получается суммированием баллов за ответы на каждый вопрос (не превышая 10 баллов).</w:t>
      </w:r>
    </w:p>
    <w:p w:rsidR="005E73E9" w:rsidRPr="00C76289" w:rsidRDefault="005E73E9"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 xml:space="preserve">Задания для </w:t>
      </w:r>
      <w:r w:rsidR="000146C0" w:rsidRPr="00C76289">
        <w:rPr>
          <w:rFonts w:ascii="Times New Roman" w:hAnsi="Times New Roman"/>
          <w:sz w:val="24"/>
          <w:szCs w:val="24"/>
        </w:rPr>
        <w:t>8-х классов должны содержать задачи, не требующие большого объема объяснений и вычислений (в этом возрасте учащиеся не обладают достаточной культурой изложения хода своих рассуждений).</w:t>
      </w:r>
    </w:p>
    <w:p w:rsidR="000146C0" w:rsidRPr="00C76289" w:rsidRDefault="000146C0"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Допустимо и даже желательно включение комбинированных задач, в рамках которых объединяются различные разд</w:t>
      </w:r>
      <w:r w:rsidR="005E73E9" w:rsidRPr="00C76289">
        <w:rPr>
          <w:rFonts w:ascii="Times New Roman" w:hAnsi="Times New Roman"/>
          <w:sz w:val="24"/>
          <w:szCs w:val="24"/>
        </w:rPr>
        <w:t>елы школьной программы по химии</w:t>
      </w:r>
      <w:r w:rsidRPr="00C76289">
        <w:rPr>
          <w:rFonts w:ascii="Times New Roman" w:hAnsi="Times New Roman"/>
          <w:sz w:val="24"/>
          <w:szCs w:val="24"/>
        </w:rPr>
        <w:t>.</w:t>
      </w:r>
    </w:p>
    <w:p w:rsidR="000146C0" w:rsidRPr="00C76289" w:rsidRDefault="000146C0"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Важна новизна задач. В случае</w:t>
      </w:r>
      <w:proofErr w:type="gramStart"/>
      <w:r w:rsidRPr="00C76289">
        <w:rPr>
          <w:rFonts w:ascii="Times New Roman" w:hAnsi="Times New Roman"/>
          <w:sz w:val="24"/>
          <w:szCs w:val="24"/>
        </w:rPr>
        <w:t>,</w:t>
      </w:r>
      <w:proofErr w:type="gramEnd"/>
      <w:r w:rsidRPr="00C76289">
        <w:rPr>
          <w:rFonts w:ascii="Times New Roman" w:hAnsi="Times New Roman"/>
          <w:sz w:val="24"/>
          <w:szCs w:val="24"/>
        </w:rPr>
        <w:t xml:space="preserve"> если задания выбираются из печатных изданий или из сети Интернет, методическая комиссия соответствующего этапа должна, по возможности, использовать источники, не известные участникам. Известные задачи следует перерабатывать (по крайней мере, изменять фабулу). Это, безусловно, требует аккуратности, так как есть риск, что окажутся выкинутыми важные, но незаметные на первый взгляд, части условия.</w:t>
      </w:r>
    </w:p>
    <w:p w:rsidR="000146C0" w:rsidRPr="00C76289" w:rsidRDefault="000146C0"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lastRenderedPageBreak/>
        <w:t>Желательно избегать чисто качественных задач, подразумевающих длинные и пространные объяснения явлений, ввиду сложности объективного оценивания отдельных этапов решения.</w:t>
      </w:r>
    </w:p>
    <w:p w:rsidR="000146C0" w:rsidRPr="00C76289" w:rsidRDefault="000146C0" w:rsidP="00CA73A0">
      <w:pPr>
        <w:tabs>
          <w:tab w:val="left" w:pos="567"/>
        </w:tabs>
        <w:spacing w:after="0" w:line="240" w:lineRule="auto"/>
        <w:ind w:firstLine="709"/>
        <w:jc w:val="both"/>
        <w:rPr>
          <w:rFonts w:ascii="Times New Roman" w:hAnsi="Times New Roman"/>
          <w:sz w:val="24"/>
          <w:szCs w:val="24"/>
        </w:rPr>
      </w:pPr>
      <w:r w:rsidRPr="00C76289">
        <w:rPr>
          <w:rFonts w:ascii="Times New Roman" w:hAnsi="Times New Roman"/>
          <w:sz w:val="24"/>
          <w:szCs w:val="24"/>
        </w:rPr>
        <w:t xml:space="preserve">При составлении комплекта нужно учитывать, что во время Олимпиады допускается использование участниками Олимпиады простого инженерного калькулятора, но недопустимо использование справочников, учебников и т.п. Все справочные данные должны быть приведены в тексте условия. При необходимости, учащиеся могут быть обеспечены таблицами </w:t>
      </w:r>
      <w:r w:rsidR="005E73E9" w:rsidRPr="00C76289">
        <w:rPr>
          <w:rFonts w:ascii="Times New Roman" w:hAnsi="Times New Roman"/>
          <w:sz w:val="24"/>
          <w:szCs w:val="24"/>
        </w:rPr>
        <w:t xml:space="preserve">Д. И. </w:t>
      </w:r>
      <w:r w:rsidRPr="00C76289">
        <w:rPr>
          <w:rFonts w:ascii="Times New Roman" w:hAnsi="Times New Roman"/>
          <w:sz w:val="24"/>
          <w:szCs w:val="24"/>
        </w:rPr>
        <w:t>Менделеева</w:t>
      </w:r>
      <w:r w:rsidR="005E73E9" w:rsidRPr="00C76289">
        <w:rPr>
          <w:rFonts w:ascii="Times New Roman" w:hAnsi="Times New Roman"/>
          <w:sz w:val="24"/>
          <w:szCs w:val="24"/>
        </w:rPr>
        <w:t xml:space="preserve"> и растворимости</w:t>
      </w:r>
      <w:r w:rsidRPr="00C76289">
        <w:rPr>
          <w:rFonts w:ascii="Times New Roman" w:hAnsi="Times New Roman"/>
          <w:sz w:val="24"/>
          <w:szCs w:val="24"/>
        </w:rPr>
        <w:t>.</w:t>
      </w:r>
    </w:p>
    <w:p w:rsidR="00CA73A0" w:rsidRPr="00C76289" w:rsidRDefault="00CA73A0" w:rsidP="00CA73A0">
      <w:pPr>
        <w:tabs>
          <w:tab w:val="left" w:pos="567"/>
        </w:tabs>
        <w:spacing w:after="0" w:line="240" w:lineRule="auto"/>
        <w:ind w:firstLine="709"/>
        <w:jc w:val="both"/>
        <w:rPr>
          <w:rFonts w:ascii="Times New Roman" w:hAnsi="Times New Roman"/>
          <w:sz w:val="24"/>
          <w:szCs w:val="24"/>
        </w:rPr>
      </w:pPr>
    </w:p>
    <w:p w:rsidR="0048760A" w:rsidRPr="00C76289" w:rsidRDefault="0048760A" w:rsidP="00CA73A0">
      <w:pPr>
        <w:pStyle w:val="a3"/>
        <w:numPr>
          <w:ilvl w:val="0"/>
          <w:numId w:val="1"/>
        </w:numPr>
        <w:spacing w:after="0" w:line="240" w:lineRule="auto"/>
        <w:jc w:val="center"/>
        <w:rPr>
          <w:rFonts w:ascii="Times New Roman" w:hAnsi="Times New Roman"/>
          <w:b/>
          <w:bCs/>
          <w:sz w:val="24"/>
          <w:szCs w:val="24"/>
        </w:rPr>
      </w:pPr>
      <w:r w:rsidRPr="00C76289">
        <w:rPr>
          <w:rFonts w:ascii="Times New Roman" w:hAnsi="Times New Roman"/>
          <w:b/>
          <w:bCs/>
          <w:sz w:val="24"/>
          <w:szCs w:val="24"/>
        </w:rPr>
        <w:t>М</w:t>
      </w:r>
      <w:r w:rsidRPr="00C76289">
        <w:rPr>
          <w:rFonts w:ascii="Times New Roman" w:hAnsi="Times New Roman"/>
          <w:b/>
          <w:sz w:val="24"/>
          <w:szCs w:val="24"/>
        </w:rPr>
        <w:t>ЕТОДИКА ОЦЕНИВАНИЯ ВЫПОЛНЕНИЯ ОЛИМПИАДНЫХ ЗАДАНИЙ</w:t>
      </w:r>
    </w:p>
    <w:p w:rsidR="0048760A" w:rsidRPr="00C76289" w:rsidRDefault="0048760A" w:rsidP="00CA73A0">
      <w:pPr>
        <w:widowControl w:val="0"/>
        <w:spacing w:after="0" w:line="240" w:lineRule="auto"/>
        <w:ind w:right="20" w:firstLine="720"/>
        <w:jc w:val="both"/>
        <w:rPr>
          <w:rFonts w:ascii="Times New Roman" w:hAnsi="Times New Roman"/>
          <w:sz w:val="24"/>
          <w:szCs w:val="24"/>
        </w:rPr>
      </w:pPr>
      <w:r w:rsidRPr="00C76289">
        <w:rPr>
          <w:rFonts w:ascii="Times New Roman" w:hAnsi="Times New Roman"/>
          <w:sz w:val="24"/>
          <w:szCs w:val="24"/>
        </w:rPr>
        <w:t>Конкретное количество баллов, выставляемых за выполнение конкретных заданий, указано в ключах, подготовленных муниципальной предметно-методической комиссией для членов Жюри, где указывается максимальное количество баллов за выполнение каждого задания.</w:t>
      </w:r>
    </w:p>
    <w:p w:rsidR="0048760A" w:rsidRPr="00C76289" w:rsidRDefault="0048760A" w:rsidP="00CA73A0">
      <w:pPr>
        <w:widowControl w:val="0"/>
        <w:spacing w:after="0" w:line="240" w:lineRule="auto"/>
        <w:ind w:right="20" w:firstLine="720"/>
        <w:jc w:val="both"/>
        <w:rPr>
          <w:rFonts w:ascii="Times New Roman" w:hAnsi="Times New Roman"/>
          <w:sz w:val="24"/>
          <w:szCs w:val="24"/>
        </w:rPr>
      </w:pPr>
      <w:r w:rsidRPr="00C76289">
        <w:rPr>
          <w:rFonts w:ascii="Times New Roman" w:hAnsi="Times New Roman"/>
          <w:sz w:val="24"/>
          <w:szCs w:val="24"/>
        </w:rPr>
        <w:t xml:space="preserve">Кроме того указана возможная дифференциация оценок. Различное количество баллов выставляется за ответ, в котором участник указывает общую формулу. </w:t>
      </w:r>
    </w:p>
    <w:p w:rsidR="00206066" w:rsidRPr="00C76289" w:rsidRDefault="0048760A" w:rsidP="00CA73A0">
      <w:pPr>
        <w:widowControl w:val="0"/>
        <w:spacing w:after="0" w:line="240" w:lineRule="auto"/>
        <w:ind w:right="20" w:firstLine="720"/>
        <w:jc w:val="both"/>
        <w:rPr>
          <w:rFonts w:ascii="Times New Roman" w:hAnsi="Times New Roman"/>
          <w:sz w:val="24"/>
          <w:szCs w:val="24"/>
        </w:rPr>
      </w:pPr>
      <w:r w:rsidRPr="00C76289">
        <w:rPr>
          <w:rFonts w:ascii="Times New Roman" w:hAnsi="Times New Roman"/>
          <w:sz w:val="24"/>
          <w:szCs w:val="24"/>
        </w:rPr>
        <w:t>В ключах даны предполагаемые ответы на задания с комментариями по возможным их оценкам.</w:t>
      </w:r>
    </w:p>
    <w:p w:rsidR="0048760A" w:rsidRPr="00C76289" w:rsidRDefault="0048760A" w:rsidP="00CA73A0">
      <w:pPr>
        <w:widowControl w:val="0"/>
        <w:spacing w:after="0" w:line="240" w:lineRule="auto"/>
        <w:ind w:right="20" w:firstLine="720"/>
        <w:jc w:val="center"/>
        <w:rPr>
          <w:rFonts w:ascii="Times New Roman" w:hAnsi="Times New Roman"/>
          <w:b/>
          <w:sz w:val="24"/>
          <w:szCs w:val="24"/>
        </w:rPr>
      </w:pPr>
      <w:r w:rsidRPr="00C76289">
        <w:rPr>
          <w:rFonts w:ascii="Times New Roman" w:hAnsi="Times New Roman"/>
          <w:b/>
          <w:sz w:val="24"/>
          <w:szCs w:val="24"/>
        </w:rPr>
        <w:t>Таблица оценивания выполнения олимпиадных заданий</w:t>
      </w:r>
    </w:p>
    <w:p w:rsidR="0048760A" w:rsidRPr="00C76289" w:rsidRDefault="0048760A" w:rsidP="00CA73A0">
      <w:pPr>
        <w:widowControl w:val="0"/>
        <w:spacing w:after="0" w:line="240" w:lineRule="auto"/>
        <w:ind w:right="20" w:firstLine="72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951"/>
        <w:gridCol w:w="5652"/>
      </w:tblGrid>
      <w:tr w:rsidR="0048760A" w:rsidRPr="00C76289" w:rsidTr="00F06097">
        <w:trPr>
          <w:jc w:val="center"/>
        </w:trPr>
        <w:tc>
          <w:tcPr>
            <w:tcW w:w="1294" w:type="dxa"/>
            <w:shd w:val="clear" w:color="auto" w:fill="auto"/>
          </w:tcPr>
          <w:p w:rsidR="0048760A" w:rsidRPr="00C76289" w:rsidRDefault="0048760A"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классы</w:t>
            </w:r>
          </w:p>
        </w:tc>
        <w:tc>
          <w:tcPr>
            <w:tcW w:w="1951" w:type="dxa"/>
            <w:shd w:val="clear" w:color="auto" w:fill="auto"/>
          </w:tcPr>
          <w:p w:rsidR="0048760A" w:rsidRPr="00C76289" w:rsidRDefault="0048760A"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 задачи</w:t>
            </w:r>
          </w:p>
        </w:tc>
        <w:tc>
          <w:tcPr>
            <w:tcW w:w="5652" w:type="dxa"/>
            <w:shd w:val="clear" w:color="auto" w:fill="auto"/>
          </w:tcPr>
          <w:p w:rsidR="0048760A" w:rsidRPr="00C76289" w:rsidRDefault="0048760A"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Максимальное количество баллов</w:t>
            </w:r>
          </w:p>
        </w:tc>
      </w:tr>
      <w:tr w:rsidR="00E6123E" w:rsidRPr="00C76289" w:rsidTr="00F06097">
        <w:trPr>
          <w:jc w:val="center"/>
        </w:trPr>
        <w:tc>
          <w:tcPr>
            <w:tcW w:w="1294" w:type="dxa"/>
            <w:vMerge w:val="restart"/>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8</w:t>
            </w:r>
          </w:p>
        </w:tc>
        <w:tc>
          <w:tcPr>
            <w:tcW w:w="1951" w:type="dxa"/>
            <w:shd w:val="clear" w:color="auto" w:fill="auto"/>
          </w:tcPr>
          <w:p w:rsidR="00E6123E" w:rsidRPr="00C76289" w:rsidRDefault="005E73E9"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1</w:t>
            </w:r>
            <w:r w:rsidR="005D077F" w:rsidRPr="00C76289">
              <w:rPr>
                <w:rFonts w:ascii="Times New Roman" w:hAnsi="Times New Roman"/>
                <w:sz w:val="24"/>
                <w:szCs w:val="24"/>
              </w:rPr>
              <w:t xml:space="preserve"> тест</w:t>
            </w:r>
          </w:p>
        </w:tc>
        <w:tc>
          <w:tcPr>
            <w:tcW w:w="5652" w:type="dxa"/>
            <w:shd w:val="clear" w:color="auto" w:fill="auto"/>
          </w:tcPr>
          <w:p w:rsidR="00E6123E" w:rsidRPr="00C76289" w:rsidRDefault="005E73E9"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7</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5E73E9"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w:t>
            </w:r>
            <w:r w:rsidR="00BC76C7" w:rsidRPr="00C76289">
              <w:rPr>
                <w:rFonts w:ascii="Times New Roman" w:hAnsi="Times New Roman"/>
                <w:sz w:val="24"/>
                <w:szCs w:val="24"/>
              </w:rPr>
              <w:t xml:space="preserve"> практика</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23</w:t>
            </w:r>
          </w:p>
        </w:tc>
      </w:tr>
      <w:tr w:rsidR="005D077F" w:rsidRPr="00C76289" w:rsidTr="00F06097">
        <w:trPr>
          <w:jc w:val="center"/>
        </w:trPr>
        <w:tc>
          <w:tcPr>
            <w:tcW w:w="1294" w:type="dxa"/>
            <w:shd w:val="clear" w:color="auto" w:fill="auto"/>
          </w:tcPr>
          <w:p w:rsidR="005D077F" w:rsidRPr="00C76289" w:rsidRDefault="005D077F"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5D077F" w:rsidRPr="00C76289" w:rsidRDefault="005D077F" w:rsidP="00CA73A0">
            <w:pPr>
              <w:widowControl w:val="0"/>
              <w:spacing w:after="0" w:line="240" w:lineRule="auto"/>
              <w:ind w:right="20"/>
              <w:jc w:val="center"/>
              <w:rPr>
                <w:rFonts w:ascii="Times New Roman" w:hAnsi="Times New Roman"/>
                <w:sz w:val="24"/>
                <w:szCs w:val="24"/>
              </w:rPr>
            </w:pPr>
          </w:p>
        </w:tc>
        <w:tc>
          <w:tcPr>
            <w:tcW w:w="5652" w:type="dxa"/>
            <w:shd w:val="clear" w:color="auto" w:fill="auto"/>
          </w:tcPr>
          <w:p w:rsidR="005D077F" w:rsidRPr="00C76289" w:rsidRDefault="005D077F" w:rsidP="00CA73A0">
            <w:pPr>
              <w:widowControl w:val="0"/>
              <w:spacing w:after="0" w:line="240" w:lineRule="auto"/>
              <w:ind w:right="20"/>
              <w:rPr>
                <w:rFonts w:ascii="Times New Roman" w:hAnsi="Times New Roman"/>
                <w:sz w:val="24"/>
                <w:szCs w:val="24"/>
              </w:rPr>
            </w:pPr>
            <w:r w:rsidRPr="00C76289">
              <w:rPr>
                <w:rFonts w:ascii="Times New Roman" w:hAnsi="Times New Roman"/>
                <w:sz w:val="24"/>
                <w:szCs w:val="24"/>
              </w:rPr>
              <w:t>Итого 30</w:t>
            </w:r>
          </w:p>
        </w:tc>
      </w:tr>
      <w:tr w:rsidR="00E6123E" w:rsidRPr="00C76289" w:rsidTr="00F06097">
        <w:trPr>
          <w:jc w:val="center"/>
        </w:trPr>
        <w:tc>
          <w:tcPr>
            <w:tcW w:w="1294" w:type="dxa"/>
            <w:vMerge w:val="restart"/>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9</w:t>
            </w:r>
          </w:p>
        </w:tc>
        <w:tc>
          <w:tcPr>
            <w:tcW w:w="1951"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1 тест</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7</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 практика</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21</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lang w:val="en-US"/>
              </w:rPr>
            </w:pPr>
          </w:p>
        </w:tc>
        <w:tc>
          <w:tcPr>
            <w:tcW w:w="5652" w:type="dxa"/>
            <w:shd w:val="clear" w:color="auto" w:fill="auto"/>
          </w:tcPr>
          <w:p w:rsidR="00E6123E" w:rsidRPr="00C76289" w:rsidRDefault="005D077F" w:rsidP="00CA73A0">
            <w:pPr>
              <w:widowControl w:val="0"/>
              <w:spacing w:after="0" w:line="240" w:lineRule="auto"/>
              <w:ind w:right="20"/>
              <w:rPr>
                <w:rFonts w:ascii="Times New Roman" w:hAnsi="Times New Roman"/>
                <w:sz w:val="24"/>
                <w:szCs w:val="24"/>
              </w:rPr>
            </w:pPr>
            <w:r w:rsidRPr="00C76289">
              <w:rPr>
                <w:rFonts w:ascii="Times New Roman" w:hAnsi="Times New Roman"/>
                <w:sz w:val="24"/>
                <w:szCs w:val="24"/>
              </w:rPr>
              <w:t>Итого 28</w:t>
            </w:r>
          </w:p>
        </w:tc>
      </w:tr>
      <w:tr w:rsidR="00E6123E" w:rsidRPr="00C76289" w:rsidTr="00F06097">
        <w:trPr>
          <w:jc w:val="center"/>
        </w:trPr>
        <w:tc>
          <w:tcPr>
            <w:tcW w:w="1294" w:type="dxa"/>
            <w:vMerge w:val="restart"/>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10</w:t>
            </w:r>
          </w:p>
        </w:tc>
        <w:tc>
          <w:tcPr>
            <w:tcW w:w="1951"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1 тест</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7</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 практика</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29</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lang w:val="en-US"/>
              </w:rPr>
            </w:pPr>
          </w:p>
        </w:tc>
        <w:tc>
          <w:tcPr>
            <w:tcW w:w="5652" w:type="dxa"/>
            <w:shd w:val="clear" w:color="auto" w:fill="auto"/>
          </w:tcPr>
          <w:p w:rsidR="00E6123E" w:rsidRPr="00C76289" w:rsidRDefault="005D077F" w:rsidP="00CA73A0">
            <w:pPr>
              <w:widowControl w:val="0"/>
              <w:spacing w:after="0" w:line="240" w:lineRule="auto"/>
              <w:ind w:right="20"/>
              <w:rPr>
                <w:rFonts w:ascii="Times New Roman" w:hAnsi="Times New Roman"/>
                <w:sz w:val="24"/>
                <w:szCs w:val="24"/>
              </w:rPr>
            </w:pPr>
            <w:r w:rsidRPr="00C76289">
              <w:rPr>
                <w:rFonts w:ascii="Times New Roman" w:hAnsi="Times New Roman"/>
                <w:sz w:val="24"/>
                <w:szCs w:val="24"/>
              </w:rPr>
              <w:t>Итого 36</w:t>
            </w:r>
          </w:p>
        </w:tc>
      </w:tr>
      <w:tr w:rsidR="00E6123E" w:rsidRPr="00C76289" w:rsidTr="00F06097">
        <w:trPr>
          <w:jc w:val="center"/>
        </w:trPr>
        <w:tc>
          <w:tcPr>
            <w:tcW w:w="1294" w:type="dxa"/>
            <w:vMerge w:val="restart"/>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11</w:t>
            </w:r>
          </w:p>
        </w:tc>
        <w:tc>
          <w:tcPr>
            <w:tcW w:w="1951"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1 тест</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7</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 практика</w:t>
            </w:r>
          </w:p>
        </w:tc>
        <w:tc>
          <w:tcPr>
            <w:tcW w:w="5652" w:type="dxa"/>
            <w:shd w:val="clear" w:color="auto" w:fill="auto"/>
          </w:tcPr>
          <w:p w:rsidR="00E6123E" w:rsidRPr="00C76289" w:rsidRDefault="005D077F" w:rsidP="00CA73A0">
            <w:pPr>
              <w:widowControl w:val="0"/>
              <w:spacing w:after="0" w:line="240" w:lineRule="auto"/>
              <w:ind w:right="20"/>
              <w:jc w:val="center"/>
              <w:rPr>
                <w:rFonts w:ascii="Times New Roman" w:hAnsi="Times New Roman"/>
                <w:sz w:val="24"/>
                <w:szCs w:val="24"/>
              </w:rPr>
            </w:pPr>
            <w:r w:rsidRPr="00C76289">
              <w:rPr>
                <w:rFonts w:ascii="Times New Roman" w:hAnsi="Times New Roman"/>
                <w:sz w:val="24"/>
                <w:szCs w:val="24"/>
              </w:rPr>
              <w:t>25</w:t>
            </w:r>
          </w:p>
        </w:tc>
      </w:tr>
      <w:tr w:rsidR="00E6123E" w:rsidRPr="00C76289" w:rsidTr="00F06097">
        <w:trPr>
          <w:jc w:val="center"/>
        </w:trPr>
        <w:tc>
          <w:tcPr>
            <w:tcW w:w="1294" w:type="dxa"/>
            <w:vMerge/>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rPr>
            </w:pPr>
          </w:p>
        </w:tc>
        <w:tc>
          <w:tcPr>
            <w:tcW w:w="1951" w:type="dxa"/>
            <w:shd w:val="clear" w:color="auto" w:fill="auto"/>
          </w:tcPr>
          <w:p w:rsidR="00E6123E" w:rsidRPr="00C76289" w:rsidRDefault="00E6123E" w:rsidP="00CA73A0">
            <w:pPr>
              <w:widowControl w:val="0"/>
              <w:spacing w:after="0" w:line="240" w:lineRule="auto"/>
              <w:ind w:right="20"/>
              <w:jc w:val="center"/>
              <w:rPr>
                <w:rFonts w:ascii="Times New Roman" w:hAnsi="Times New Roman"/>
                <w:sz w:val="24"/>
                <w:szCs w:val="24"/>
                <w:lang w:val="en-US"/>
              </w:rPr>
            </w:pPr>
          </w:p>
        </w:tc>
        <w:tc>
          <w:tcPr>
            <w:tcW w:w="5652" w:type="dxa"/>
            <w:shd w:val="clear" w:color="auto" w:fill="auto"/>
          </w:tcPr>
          <w:p w:rsidR="00E6123E" w:rsidRPr="00C76289" w:rsidRDefault="005D077F" w:rsidP="00CA73A0">
            <w:pPr>
              <w:widowControl w:val="0"/>
              <w:spacing w:after="0" w:line="240" w:lineRule="auto"/>
              <w:ind w:right="20"/>
              <w:rPr>
                <w:rFonts w:ascii="Times New Roman" w:hAnsi="Times New Roman"/>
                <w:sz w:val="24"/>
                <w:szCs w:val="24"/>
              </w:rPr>
            </w:pPr>
            <w:r w:rsidRPr="00C76289">
              <w:rPr>
                <w:rFonts w:ascii="Times New Roman" w:hAnsi="Times New Roman"/>
                <w:sz w:val="24"/>
                <w:szCs w:val="24"/>
              </w:rPr>
              <w:t>Итого 32</w:t>
            </w:r>
          </w:p>
        </w:tc>
      </w:tr>
    </w:tbl>
    <w:p w:rsidR="00CA73A0" w:rsidRPr="00C76289" w:rsidRDefault="00CA73A0" w:rsidP="00CA73A0">
      <w:pPr>
        <w:pStyle w:val="a3"/>
        <w:spacing w:after="0" w:line="240" w:lineRule="auto"/>
        <w:ind w:left="786"/>
        <w:rPr>
          <w:rFonts w:ascii="Times New Roman" w:hAnsi="Times New Roman"/>
          <w:b/>
          <w:sz w:val="24"/>
          <w:szCs w:val="24"/>
        </w:rPr>
      </w:pPr>
      <w:bookmarkStart w:id="0" w:name="_GoBack"/>
      <w:bookmarkEnd w:id="0"/>
    </w:p>
    <w:p w:rsidR="0087421F" w:rsidRPr="00C76289" w:rsidRDefault="0087421F" w:rsidP="00CA73A0">
      <w:pPr>
        <w:pStyle w:val="a3"/>
        <w:numPr>
          <w:ilvl w:val="0"/>
          <w:numId w:val="1"/>
        </w:numPr>
        <w:spacing w:after="0" w:line="240" w:lineRule="auto"/>
        <w:rPr>
          <w:rFonts w:ascii="Times New Roman" w:hAnsi="Times New Roman"/>
          <w:b/>
          <w:sz w:val="24"/>
          <w:szCs w:val="24"/>
        </w:rPr>
      </w:pPr>
      <w:r w:rsidRPr="00C76289">
        <w:rPr>
          <w:rFonts w:ascii="Times New Roman" w:hAnsi="Times New Roman"/>
          <w:b/>
          <w:sz w:val="24"/>
          <w:szCs w:val="24"/>
        </w:rPr>
        <w:t>МАТЕРИАЛЬНО-ТЕХНИЧЕСКОЕ ОБЕСПЕЧЕНИЕ ДЛЯ ВЫПОЛНЕНИЯ ОЛИМПИАДНЫХ ЗАДАНИЙ</w:t>
      </w:r>
    </w:p>
    <w:p w:rsidR="00822503" w:rsidRPr="00C76289" w:rsidRDefault="00822503" w:rsidP="00CA73A0">
      <w:pPr>
        <w:spacing w:after="0" w:line="240" w:lineRule="auto"/>
        <w:ind w:firstLine="709"/>
        <w:rPr>
          <w:rFonts w:ascii="Times New Roman" w:hAnsi="Times New Roman"/>
          <w:sz w:val="24"/>
          <w:szCs w:val="24"/>
        </w:rPr>
      </w:pPr>
      <w:r w:rsidRPr="00C76289">
        <w:rPr>
          <w:rFonts w:ascii="Times New Roman" w:hAnsi="Times New Roman"/>
          <w:sz w:val="24"/>
          <w:szCs w:val="24"/>
        </w:rPr>
        <w:t xml:space="preserve">Школьный  этап олимпиады  не </w:t>
      </w:r>
      <w:proofErr w:type="gramStart"/>
      <w:r w:rsidRPr="00C76289">
        <w:rPr>
          <w:rFonts w:ascii="Times New Roman" w:hAnsi="Times New Roman"/>
          <w:sz w:val="24"/>
          <w:szCs w:val="24"/>
        </w:rPr>
        <w:t>предусматривают постановку каких-либо практических и экспериментальных за</w:t>
      </w:r>
      <w:r w:rsidR="00A56207" w:rsidRPr="00C76289">
        <w:rPr>
          <w:rFonts w:ascii="Times New Roman" w:hAnsi="Times New Roman"/>
          <w:sz w:val="24"/>
          <w:szCs w:val="24"/>
        </w:rPr>
        <w:t>дач и его проведение не требует</w:t>
      </w:r>
      <w:proofErr w:type="gramEnd"/>
      <w:r w:rsidR="00A56207" w:rsidRPr="00C76289">
        <w:rPr>
          <w:rFonts w:ascii="Times New Roman" w:hAnsi="Times New Roman"/>
          <w:sz w:val="24"/>
          <w:szCs w:val="24"/>
        </w:rPr>
        <w:t xml:space="preserve"> </w:t>
      </w:r>
      <w:r w:rsidRPr="00C76289">
        <w:rPr>
          <w:rFonts w:ascii="Times New Roman" w:hAnsi="Times New Roman"/>
          <w:sz w:val="24"/>
          <w:szCs w:val="24"/>
        </w:rPr>
        <w:t>специфического оборудования и приборов.</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Для проведения школьного этапа Организатор должен предоставить аудитории в достаточном количестве – каждый участник олимпиады должен выполнять задание за отдельным столом (партой).</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 xml:space="preserve">Участник Олимпиады использует на туре свои письменные принадлежности, линейку, непрограммируемый калькулятор. </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 xml:space="preserve">Каждому участнику олимпиады Оргкомитет должен предоставить </w:t>
      </w:r>
      <w:r w:rsidR="00F115C6" w:rsidRPr="00C76289">
        <w:rPr>
          <w:rFonts w:ascii="Times New Roman" w:hAnsi="Times New Roman"/>
          <w:sz w:val="24"/>
          <w:szCs w:val="24"/>
        </w:rPr>
        <w:t>листы для работы бумагу для черновиков.</w:t>
      </w:r>
      <w:bookmarkStart w:id="1" w:name="page15"/>
      <w:bookmarkEnd w:id="1"/>
    </w:p>
    <w:p w:rsidR="00CA73A0" w:rsidRPr="00C76289" w:rsidRDefault="00CA73A0" w:rsidP="00CA73A0">
      <w:pPr>
        <w:tabs>
          <w:tab w:val="left" w:pos="567"/>
        </w:tabs>
        <w:spacing w:after="0" w:line="240" w:lineRule="auto"/>
        <w:ind w:firstLine="709"/>
        <w:rPr>
          <w:rFonts w:ascii="Times New Roman" w:hAnsi="Times New Roman"/>
          <w:sz w:val="24"/>
          <w:szCs w:val="24"/>
        </w:rPr>
      </w:pPr>
    </w:p>
    <w:p w:rsidR="00822503" w:rsidRPr="00C76289" w:rsidRDefault="00822503" w:rsidP="00CA73A0">
      <w:pPr>
        <w:tabs>
          <w:tab w:val="left" w:pos="567"/>
        </w:tabs>
        <w:spacing w:after="0" w:line="240" w:lineRule="auto"/>
        <w:jc w:val="center"/>
        <w:rPr>
          <w:rFonts w:ascii="Times New Roman" w:hAnsi="Times New Roman"/>
          <w:b/>
          <w:sz w:val="24"/>
          <w:szCs w:val="24"/>
        </w:rPr>
      </w:pPr>
      <w:r w:rsidRPr="00C76289">
        <w:rPr>
          <w:rFonts w:ascii="Times New Roman" w:hAnsi="Times New Roman"/>
          <w:b/>
          <w:sz w:val="24"/>
          <w:szCs w:val="24"/>
        </w:rPr>
        <w:t>Порядок проведения тура</w:t>
      </w:r>
      <w:r w:rsidR="00A56207" w:rsidRPr="00C76289">
        <w:rPr>
          <w:rFonts w:ascii="Times New Roman" w:hAnsi="Times New Roman"/>
          <w:b/>
          <w:sz w:val="24"/>
          <w:szCs w:val="24"/>
        </w:rPr>
        <w:t>:</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порядке оформления отчётов о проделанной работе, и т.д.).</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Во время туров участникам Олимпиады запрещено пользоваться какими-либо средствами связи.</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Участникам  Олимпиады  запрещается  приносить  в  аудитории  свои</w:t>
      </w:r>
      <w:r w:rsidRPr="00C76289">
        <w:rPr>
          <w:rFonts w:ascii="Times New Roman" w:hAnsi="Times New Roman"/>
          <w:b/>
          <w:sz w:val="24"/>
          <w:szCs w:val="24"/>
        </w:rPr>
        <w:t xml:space="preserve">  </w:t>
      </w:r>
      <w:r w:rsidRPr="00C76289">
        <w:rPr>
          <w:rFonts w:ascii="Times New Roman" w:hAnsi="Times New Roman"/>
          <w:sz w:val="24"/>
          <w:szCs w:val="24"/>
        </w:rPr>
        <w:t>тетради,</w:t>
      </w:r>
      <w:r w:rsidR="00A56207" w:rsidRPr="00C76289">
        <w:rPr>
          <w:rFonts w:ascii="Times New Roman" w:hAnsi="Times New Roman"/>
          <w:sz w:val="24"/>
          <w:szCs w:val="24"/>
        </w:rPr>
        <w:t xml:space="preserve"> </w:t>
      </w:r>
      <w:r w:rsidRPr="00C76289">
        <w:rPr>
          <w:rFonts w:ascii="Times New Roman" w:hAnsi="Times New Roman"/>
          <w:sz w:val="24"/>
          <w:szCs w:val="24"/>
        </w:rPr>
        <w:t xml:space="preserve">справочную литературу и учебники, электронную технику (кроме </w:t>
      </w:r>
      <w:proofErr w:type="gramStart"/>
      <w:r w:rsidRPr="00C76289">
        <w:rPr>
          <w:rFonts w:ascii="Times New Roman" w:hAnsi="Times New Roman"/>
          <w:sz w:val="24"/>
          <w:szCs w:val="24"/>
        </w:rPr>
        <w:t>непрог</w:t>
      </w:r>
      <w:r w:rsidR="00CA73A0" w:rsidRPr="00C76289">
        <w:rPr>
          <w:rFonts w:ascii="Times New Roman" w:hAnsi="Times New Roman"/>
          <w:sz w:val="24"/>
          <w:szCs w:val="24"/>
        </w:rPr>
        <w:t>раммируемых</w:t>
      </w:r>
      <w:proofErr w:type="gramEnd"/>
      <w:r w:rsidR="00CA73A0" w:rsidRPr="00C76289">
        <w:rPr>
          <w:rFonts w:ascii="Times New Roman" w:hAnsi="Times New Roman"/>
          <w:sz w:val="24"/>
          <w:szCs w:val="24"/>
        </w:rPr>
        <w:t xml:space="preserve"> </w:t>
      </w:r>
      <w:proofErr w:type="spellStart"/>
      <w:r w:rsidR="00CA73A0" w:rsidRPr="00C76289">
        <w:rPr>
          <w:rFonts w:ascii="Times New Roman" w:hAnsi="Times New Roman"/>
          <w:sz w:val="24"/>
          <w:szCs w:val="24"/>
        </w:rPr>
        <w:t>каль</w:t>
      </w:r>
      <w:r w:rsidRPr="00C76289">
        <w:rPr>
          <w:rFonts w:ascii="Times New Roman" w:hAnsi="Times New Roman"/>
          <w:sz w:val="24"/>
          <w:szCs w:val="24"/>
        </w:rPr>
        <w:t>уляторов</w:t>
      </w:r>
      <w:proofErr w:type="spellEnd"/>
      <w:r w:rsidRPr="00C76289">
        <w:rPr>
          <w:rFonts w:ascii="Times New Roman" w:hAnsi="Times New Roman"/>
          <w:sz w:val="24"/>
          <w:szCs w:val="24"/>
        </w:rPr>
        <w:t>).</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Участники не вправе общаться друг с другом и свободно перемещаться по аудитории во время тура.</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lastRenderedPageBreak/>
        <w:t>Члены жюри раздают условия участникам Олимпиады и записывают на доске время начала и окончания тура в данной аудитории.</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Дежурный по аудитории напоминает участникам о времени, оставшемся до окончания тура за полчаса, за 15 минут и за 5 минут.</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 xml:space="preserve">Участник Олимпиады обязан до </w:t>
      </w:r>
      <w:proofErr w:type="gramStart"/>
      <w:r w:rsidRPr="00C76289">
        <w:rPr>
          <w:rFonts w:ascii="Times New Roman" w:hAnsi="Times New Roman"/>
          <w:sz w:val="24"/>
          <w:szCs w:val="24"/>
        </w:rPr>
        <w:t>истечения</w:t>
      </w:r>
      <w:proofErr w:type="gramEnd"/>
      <w:r w:rsidRPr="00C76289">
        <w:rPr>
          <w:rFonts w:ascii="Times New Roman" w:hAnsi="Times New Roman"/>
          <w:sz w:val="24"/>
          <w:szCs w:val="24"/>
        </w:rPr>
        <w:t xml:space="preserve"> отведенного на тур времени сдать свою работу (тетради и дополнительные листы).</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Участник может сдать работу досрочно, после чего должен покинуть место проведения тура.</w:t>
      </w:r>
    </w:p>
    <w:p w:rsidR="00CA73A0" w:rsidRPr="00C76289" w:rsidRDefault="00CA73A0" w:rsidP="00CA73A0">
      <w:pPr>
        <w:tabs>
          <w:tab w:val="left" w:pos="567"/>
        </w:tabs>
        <w:spacing w:after="0" w:line="240" w:lineRule="auto"/>
        <w:ind w:firstLine="709"/>
        <w:jc w:val="center"/>
        <w:rPr>
          <w:rFonts w:ascii="Times New Roman" w:hAnsi="Times New Roman"/>
          <w:sz w:val="24"/>
          <w:szCs w:val="24"/>
        </w:rPr>
      </w:pPr>
    </w:p>
    <w:p w:rsidR="00822503" w:rsidRPr="00C76289" w:rsidRDefault="00822503" w:rsidP="00CA73A0">
      <w:pPr>
        <w:tabs>
          <w:tab w:val="left" w:pos="567"/>
        </w:tabs>
        <w:spacing w:after="0" w:line="240" w:lineRule="auto"/>
        <w:ind w:firstLine="709"/>
        <w:jc w:val="center"/>
        <w:rPr>
          <w:rFonts w:ascii="Times New Roman" w:hAnsi="Times New Roman"/>
          <w:b/>
          <w:sz w:val="24"/>
          <w:szCs w:val="24"/>
        </w:rPr>
      </w:pPr>
      <w:bookmarkStart w:id="2" w:name="page16"/>
      <w:bookmarkEnd w:id="2"/>
      <w:r w:rsidRPr="00C76289">
        <w:rPr>
          <w:rFonts w:ascii="Times New Roman" w:hAnsi="Times New Roman"/>
          <w:b/>
          <w:sz w:val="24"/>
          <w:szCs w:val="24"/>
        </w:rPr>
        <w:t>Процедура оценивания выполненных заданий</w:t>
      </w:r>
      <w:r w:rsidR="00A56207" w:rsidRPr="00C76289">
        <w:rPr>
          <w:rFonts w:ascii="Times New Roman" w:hAnsi="Times New Roman"/>
          <w:b/>
          <w:sz w:val="24"/>
          <w:szCs w:val="24"/>
        </w:rPr>
        <w:t>:</w:t>
      </w:r>
    </w:p>
    <w:p w:rsidR="00822503" w:rsidRPr="00C76289" w:rsidRDefault="00CA73A0"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Жюри Олимпиады оценивает записи, приведенные</w:t>
      </w:r>
      <w:r w:rsidR="00822503" w:rsidRPr="00C76289">
        <w:rPr>
          <w:rFonts w:ascii="Times New Roman" w:hAnsi="Times New Roman"/>
          <w:sz w:val="24"/>
          <w:szCs w:val="24"/>
        </w:rPr>
        <w:t xml:space="preserve"> только</w:t>
      </w:r>
      <w:r w:rsidRPr="00C76289">
        <w:rPr>
          <w:rFonts w:ascii="Times New Roman" w:hAnsi="Times New Roman"/>
          <w:sz w:val="24"/>
          <w:szCs w:val="24"/>
        </w:rPr>
        <w:t xml:space="preserve"> в </w:t>
      </w:r>
      <w:r w:rsidR="00822503" w:rsidRPr="00C76289">
        <w:rPr>
          <w:rFonts w:ascii="Times New Roman" w:hAnsi="Times New Roman"/>
          <w:sz w:val="24"/>
          <w:szCs w:val="24"/>
        </w:rPr>
        <w:t>чистовике.</w:t>
      </w:r>
      <w:r w:rsidR="00A56207" w:rsidRPr="00C76289">
        <w:rPr>
          <w:rFonts w:ascii="Times New Roman" w:hAnsi="Times New Roman"/>
          <w:sz w:val="24"/>
          <w:szCs w:val="24"/>
        </w:rPr>
        <w:t xml:space="preserve"> </w:t>
      </w:r>
      <w:r w:rsidR="00F115C6" w:rsidRPr="00C76289">
        <w:rPr>
          <w:rFonts w:ascii="Times New Roman" w:hAnsi="Times New Roman"/>
          <w:sz w:val="24"/>
          <w:szCs w:val="24"/>
        </w:rPr>
        <w:t>Черновики не проверяются.</w:t>
      </w:r>
    </w:p>
    <w:p w:rsidR="00822503" w:rsidRPr="00C76289" w:rsidRDefault="00822503" w:rsidP="00CA73A0">
      <w:pPr>
        <w:tabs>
          <w:tab w:val="left" w:pos="567"/>
        </w:tabs>
        <w:spacing w:after="0" w:line="240" w:lineRule="auto"/>
        <w:ind w:firstLine="709"/>
        <w:rPr>
          <w:rFonts w:ascii="Times New Roman" w:hAnsi="Times New Roman"/>
          <w:sz w:val="24"/>
          <w:szCs w:val="24"/>
        </w:rPr>
      </w:pPr>
      <w:proofErr w:type="gramStart"/>
      <w:r w:rsidRPr="00C76289">
        <w:rPr>
          <w:rFonts w:ascii="Times New Roman" w:hAnsi="Times New Roman"/>
          <w:sz w:val="24"/>
          <w:szCs w:val="24"/>
        </w:rPr>
        <w:t>Не допускается снятие баллов за «плохой почерк», за решение задачи нерациональным способом, не в общем виде, или способом, не совпадающим с предложенным методической комиссией.</w:t>
      </w:r>
      <w:proofErr w:type="gramEnd"/>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Правильный ответ, приведенный без обоснования или полученный из неправильных рассуждений, не учитывается.</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Если задача решена не полностью, то этапы ее решения оцениваются в соответствии с критериями оценок по данной задаче. Предварительные критерии оценивания разрабатываются авторами задач и приводятся в решении.</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Окончательная система оценивания задач обсуждается и утверждается жюри по каждой параллели отдельно после предварительной проверки части работ.</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Решение каждой задачи оценивается целым числом баллов от 0 до 10.</w:t>
      </w:r>
    </w:p>
    <w:p w:rsidR="00FC3257"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Проверка работ осуществляется Жюри Олимпиады согласно стандартной методике оценивания решений</w:t>
      </w:r>
      <w:r w:rsidR="00A56207" w:rsidRPr="00C76289">
        <w:rPr>
          <w:rFonts w:ascii="Times New Roman" w:hAnsi="Times New Roman"/>
          <w:sz w:val="24"/>
          <w:szCs w:val="24"/>
        </w:rPr>
        <w:t>.</w:t>
      </w:r>
    </w:p>
    <w:p w:rsidR="0097718C" w:rsidRPr="00C76289" w:rsidRDefault="00822503" w:rsidP="00CA73A0">
      <w:pPr>
        <w:tabs>
          <w:tab w:val="left" w:pos="567"/>
        </w:tabs>
        <w:spacing w:after="0" w:line="240" w:lineRule="auto"/>
        <w:ind w:firstLine="709"/>
        <w:rPr>
          <w:rFonts w:ascii="Times New Roman" w:hAnsi="Times New Roman"/>
          <w:sz w:val="24"/>
          <w:szCs w:val="24"/>
        </w:rPr>
      </w:pPr>
      <w:bookmarkStart w:id="3" w:name="page17"/>
      <w:bookmarkEnd w:id="3"/>
      <w:r w:rsidRPr="00C76289">
        <w:rPr>
          <w:rFonts w:ascii="Times New Roman" w:hAnsi="Times New Roman"/>
          <w:sz w:val="24"/>
          <w:szCs w:val="24"/>
        </w:rPr>
        <w:t xml:space="preserve">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в конце решения. </w:t>
      </w:r>
    </w:p>
    <w:p w:rsidR="00822503" w:rsidRPr="00C76289" w:rsidRDefault="00822503" w:rsidP="00CA73A0">
      <w:pPr>
        <w:tabs>
          <w:tab w:val="left" w:pos="567"/>
        </w:tabs>
        <w:spacing w:after="0" w:line="240" w:lineRule="auto"/>
        <w:ind w:firstLine="709"/>
        <w:rPr>
          <w:rFonts w:ascii="Times New Roman" w:hAnsi="Times New Roman"/>
          <w:sz w:val="24"/>
          <w:szCs w:val="24"/>
        </w:rPr>
      </w:pPr>
      <w:r w:rsidRPr="00C76289">
        <w:rPr>
          <w:rFonts w:ascii="Times New Roman" w:hAnsi="Times New Roman"/>
          <w:sz w:val="24"/>
          <w:szCs w:val="24"/>
        </w:rPr>
        <w:t>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в случае апелляции.</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Жюри совместно с оргкомитетом олимпиады осуществляет показ работ и рассматривает апелляции участников.</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Для проведения апелляции оргкомитет Олимпиады создаёт апелляционную комиссию из членов жюри (не менее трёх человек).</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Критерии и методика оценивания олимпиадных заданий не могут быть предметом апелляции и пересмотру не подлежат.</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Для проведения апелляции участник Олимпиады подаёт письменное заявление на имя председателя жюри по установленной форме.</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Заявление на апелляцию принимается после окончания показа работ участников.</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Рассмотрение апелляции проводится с участием самого участника олимпиады.</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w:t>
      </w:r>
      <w:r w:rsidRPr="00C76289">
        <w:rPr>
          <w:rFonts w:ascii="Times New Roman" w:hAnsi="Times New Roman"/>
          <w:sz w:val="24"/>
          <w:szCs w:val="24"/>
        </w:rPr>
        <w:lastRenderedPageBreak/>
        <w:t>принимает решение об отклонении апелляции и сохранения выставленных баллов или об удовлетворении апелляции и корректировке баллов.</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48141C" w:rsidRPr="00C76289" w:rsidRDefault="0048141C" w:rsidP="00CA73A0">
      <w:pPr>
        <w:spacing w:after="0" w:line="240" w:lineRule="auto"/>
        <w:ind w:firstLine="709"/>
        <w:jc w:val="both"/>
        <w:rPr>
          <w:rFonts w:ascii="Times New Roman" w:hAnsi="Times New Roman"/>
          <w:sz w:val="24"/>
          <w:szCs w:val="24"/>
        </w:rPr>
      </w:pPr>
      <w:r w:rsidRPr="00C76289">
        <w:rPr>
          <w:rFonts w:ascii="Times New Roman" w:hAnsi="Times New Roman"/>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48141C" w:rsidRPr="00C76289" w:rsidRDefault="0048141C" w:rsidP="00CA73A0">
      <w:pPr>
        <w:pStyle w:val="10"/>
        <w:ind w:firstLine="709"/>
        <w:jc w:val="both"/>
        <w:rPr>
          <w:rFonts w:ascii="Times New Roman" w:hAnsi="Times New Roman"/>
          <w:szCs w:val="24"/>
        </w:rPr>
      </w:pPr>
      <w:r w:rsidRPr="00C76289">
        <w:rPr>
          <w:rFonts w:ascii="Times New Roman" w:eastAsia="Calibri" w:hAnsi="Times New Roman"/>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822503" w:rsidRPr="00C76289" w:rsidRDefault="00822503" w:rsidP="00CA73A0">
      <w:pPr>
        <w:tabs>
          <w:tab w:val="left" w:pos="567"/>
        </w:tabs>
        <w:spacing w:after="0" w:line="240" w:lineRule="auto"/>
        <w:rPr>
          <w:rFonts w:ascii="Times New Roman" w:hAnsi="Times New Roman"/>
          <w:sz w:val="24"/>
          <w:szCs w:val="24"/>
        </w:rPr>
      </w:pPr>
    </w:p>
    <w:sectPr w:rsidR="00822503" w:rsidRPr="00C76289" w:rsidSect="00C76289">
      <w:pgSz w:w="11906" w:h="16838"/>
      <w:pgMar w:top="851" w:right="567"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2BBD95A"/>
    <w:lvl w:ilvl="0" w:tplc="FFFFFFFF">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4353D0CC"/>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0B03E0C6"/>
    <w:lvl w:ilvl="0" w:tplc="FFFFFFFF">
      <w:start w:val="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189A769A"/>
    <w:lvl w:ilvl="0" w:tplc="FFFFFFFF">
      <w:start w:val="1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71F3245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2CA88610"/>
    <w:lvl w:ilvl="0" w:tplc="FFFFFFFF">
      <w:start w:val="8"/>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0836C40E"/>
    <w:lvl w:ilvl="0" w:tplc="FFFFFFFF">
      <w:start w:val="1"/>
      <w:numFmt w:val="decimal"/>
      <w:lvlText w:val="6.%1"/>
      <w:lvlJc w:val="left"/>
    </w:lvl>
    <w:lvl w:ilvl="1" w:tplc="FFFFFFFF">
      <w:start w:val="1"/>
      <w:numFmt w:val="decimal"/>
      <w:lvlText w:val="6.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02901D82"/>
    <w:lvl w:ilvl="0" w:tplc="FFFFFFFF">
      <w:start w:val="2"/>
      <w:numFmt w:val="decimal"/>
      <w:lvlText w:val="6.%1"/>
      <w:lvlJc w:val="left"/>
    </w:lvl>
    <w:lvl w:ilvl="1" w:tplc="FFFFFFFF">
      <w:start w:val="1"/>
      <w:numFmt w:val="decimal"/>
      <w:lvlText w:val="6.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3A95F874"/>
    <w:lvl w:ilvl="0" w:tplc="FFFFFFFF">
      <w:start w:val="4"/>
      <w:numFmt w:val="decimal"/>
      <w:lvlText w:val="6.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08138640"/>
    <w:lvl w:ilvl="0" w:tplc="FFFFFFFF">
      <w:start w:val="1"/>
      <w:numFmt w:val="decimal"/>
      <w:lvlText w:val="%1"/>
      <w:lvlJc w:val="left"/>
    </w:lvl>
    <w:lvl w:ilvl="1" w:tplc="FFFFFFFF">
      <w:start w:val="9"/>
      <w:numFmt w:val="decimal"/>
      <w:lvlText w:val="6.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E7FF520"/>
    <w:lvl w:ilvl="0" w:tplc="FFFFFFFF">
      <w:start w:val="3"/>
      <w:numFmt w:val="decimal"/>
      <w:lvlText w:val="6.%1"/>
      <w:lvlJc w:val="left"/>
    </w:lvl>
    <w:lvl w:ilvl="1" w:tplc="FFFFFFFF">
      <w:start w:val="1"/>
      <w:numFmt w:val="decimal"/>
      <w:lvlText w:val="6.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7C3DBD3C"/>
    <w:lvl w:ilvl="0" w:tplc="FFFFFFFF">
      <w:start w:val="1"/>
      <w:numFmt w:val="decimal"/>
      <w:lvlText w:val="%1"/>
      <w:lvlJc w:val="left"/>
    </w:lvl>
    <w:lvl w:ilvl="1" w:tplc="FFFFFFFF">
      <w:start w:val="7"/>
      <w:numFmt w:val="decimal"/>
      <w:lvlText w:val="6.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737B8DDC"/>
    <w:lvl w:ilvl="0" w:tplc="FFFFFFFF">
      <w:start w:val="4"/>
      <w:numFmt w:val="decimal"/>
      <w:lvlText w:val="6.%1"/>
      <w:lvlJc w:val="left"/>
    </w:lvl>
    <w:lvl w:ilvl="1" w:tplc="FFFFFFFF">
      <w:start w:val="1"/>
      <w:numFmt w:val="decimal"/>
      <w:lvlText w:val="6.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22221A70"/>
    <w:lvl w:ilvl="0" w:tplc="FFFFFFFF">
      <w:start w:val="10"/>
      <w:numFmt w:val="decimal"/>
      <w:lvlText w:val="6.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4516DDE8"/>
    <w:lvl w:ilvl="0" w:tplc="FFFFFFFF">
      <w:start w:val="1"/>
      <w:numFmt w:val="decimal"/>
      <w:lvlText w:val="%1"/>
      <w:lvlJc w:val="left"/>
    </w:lvl>
    <w:lvl w:ilvl="1" w:tplc="FFFFFFFF">
      <w:start w:val="13"/>
      <w:numFmt w:val="decimal"/>
      <w:lvlText w:val="6.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3006C83E"/>
    <w:lvl w:ilvl="0" w:tplc="FFFFFFFF">
      <w:start w:val="5"/>
      <w:numFmt w:val="decimal"/>
      <w:lvlText w:val="6.%1"/>
      <w:lvlJc w:val="left"/>
    </w:lvl>
    <w:lvl w:ilvl="1" w:tplc="FFFFFFFF">
      <w:start w:val="1"/>
      <w:numFmt w:val="decimal"/>
      <w:lvlText w:val="6.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F9A3B20"/>
    <w:multiLevelType w:val="hybridMultilevel"/>
    <w:tmpl w:val="21B21F0E"/>
    <w:lvl w:ilvl="0" w:tplc="9656E06C">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C63FA6"/>
    <w:multiLevelType w:val="hybridMultilevel"/>
    <w:tmpl w:val="77AEB756"/>
    <w:lvl w:ilvl="0" w:tplc="4614C2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6715C96"/>
    <w:multiLevelType w:val="hybridMultilevel"/>
    <w:tmpl w:val="3BE4E89C"/>
    <w:lvl w:ilvl="0" w:tplc="9C18C544">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7"/>
  </w:num>
  <w:num w:numId="4">
    <w:abstractNumId w:val="1"/>
  </w:num>
  <w:num w:numId="5">
    <w:abstractNumId w:val="2"/>
  </w:num>
  <w:num w:numId="6">
    <w:abstractNumId w:val="3"/>
  </w:num>
  <w:num w:numId="7">
    <w:abstractNumId w:val="19"/>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21F0"/>
    <w:rsid w:val="000146C0"/>
    <w:rsid w:val="001F5145"/>
    <w:rsid w:val="00206066"/>
    <w:rsid w:val="002A4679"/>
    <w:rsid w:val="003D1811"/>
    <w:rsid w:val="003F429B"/>
    <w:rsid w:val="00406E1C"/>
    <w:rsid w:val="0048141C"/>
    <w:rsid w:val="0048760A"/>
    <w:rsid w:val="00490976"/>
    <w:rsid w:val="005831F4"/>
    <w:rsid w:val="005A064C"/>
    <w:rsid w:val="005D077F"/>
    <w:rsid w:val="005E73E9"/>
    <w:rsid w:val="005F0FC3"/>
    <w:rsid w:val="005F4250"/>
    <w:rsid w:val="006525EE"/>
    <w:rsid w:val="00692F6C"/>
    <w:rsid w:val="007602AD"/>
    <w:rsid w:val="00822503"/>
    <w:rsid w:val="0087421F"/>
    <w:rsid w:val="008E05FE"/>
    <w:rsid w:val="00972AF6"/>
    <w:rsid w:val="0097718C"/>
    <w:rsid w:val="009A6F3F"/>
    <w:rsid w:val="009B1D22"/>
    <w:rsid w:val="00A56207"/>
    <w:rsid w:val="00AB2DB0"/>
    <w:rsid w:val="00B13E15"/>
    <w:rsid w:val="00BB7D2A"/>
    <w:rsid w:val="00BC76C7"/>
    <w:rsid w:val="00C76289"/>
    <w:rsid w:val="00CA73A0"/>
    <w:rsid w:val="00CD54BD"/>
    <w:rsid w:val="00E6123E"/>
    <w:rsid w:val="00F021F0"/>
    <w:rsid w:val="00F115C6"/>
    <w:rsid w:val="00F57762"/>
    <w:rsid w:val="00F86243"/>
    <w:rsid w:val="00FC3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D2A"/>
    <w:pPr>
      <w:spacing w:after="160" w:line="259" w:lineRule="auto"/>
      <w:ind w:left="720"/>
      <w:contextualSpacing/>
    </w:pPr>
    <w:rPr>
      <w:rFonts w:eastAsia="Calibri"/>
      <w:lang w:eastAsia="en-US"/>
    </w:rPr>
  </w:style>
  <w:style w:type="paragraph" w:styleId="a4">
    <w:name w:val="No Spacing"/>
    <w:uiPriority w:val="1"/>
    <w:qFormat/>
    <w:rsid w:val="00FC3257"/>
    <w:pPr>
      <w:spacing w:after="0" w:line="240" w:lineRule="auto"/>
    </w:pPr>
    <w:rPr>
      <w:rFonts w:ascii="Calibri" w:eastAsia="Times New Roman" w:hAnsi="Calibri" w:cs="Times New Roman"/>
      <w:lang w:eastAsia="ru-RU"/>
    </w:rPr>
  </w:style>
  <w:style w:type="table" w:styleId="1">
    <w:name w:val="Medium List 1"/>
    <w:basedOn w:val="a1"/>
    <w:uiPriority w:val="65"/>
    <w:rsid w:val="00FC325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10">
    <w:name w:val="Стиль1"/>
    <w:basedOn w:val="a"/>
    <w:rsid w:val="0048141C"/>
    <w:pPr>
      <w:spacing w:after="0" w:line="240" w:lineRule="auto"/>
    </w:pPr>
    <w:rPr>
      <w:rFonts w:ascii="Courier New" w:hAnsi="Courier New"/>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CE98-D25E-47F8-B704-68D30A3F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12</cp:revision>
  <dcterms:created xsi:type="dcterms:W3CDTF">2019-03-27T02:39:00Z</dcterms:created>
  <dcterms:modified xsi:type="dcterms:W3CDTF">2019-09-05T03:26:00Z</dcterms:modified>
</cp:coreProperties>
</file>