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E3" w:rsidRDefault="00B46AE3">
      <w:pPr>
        <w:pStyle w:val="ConsPlusTitle"/>
        <w:jc w:val="center"/>
        <w:outlineLvl w:val="0"/>
      </w:pPr>
      <w:bookmarkStart w:id="0" w:name="_GoBack"/>
      <w:bookmarkEnd w:id="0"/>
      <w:r>
        <w:t>АДМИНИСТРАЦИЯ ТАЙМЫРСКОГО ДОЛГАНО-НЕНЕЦКОГО</w:t>
      </w:r>
    </w:p>
    <w:p w:rsidR="00B46AE3" w:rsidRDefault="00B46AE3">
      <w:pPr>
        <w:pStyle w:val="ConsPlusTitle"/>
        <w:jc w:val="center"/>
      </w:pPr>
      <w:r>
        <w:t>МУНИЦИПАЛЬНОГО РАЙОНА КРАСНОЯРСКОГО КРАЯ</w:t>
      </w:r>
    </w:p>
    <w:p w:rsidR="00B46AE3" w:rsidRDefault="00B46AE3">
      <w:pPr>
        <w:pStyle w:val="ConsPlusTitle"/>
        <w:jc w:val="center"/>
      </w:pPr>
    </w:p>
    <w:p w:rsidR="00B46AE3" w:rsidRDefault="00B46AE3">
      <w:pPr>
        <w:pStyle w:val="ConsPlusTitle"/>
        <w:jc w:val="center"/>
      </w:pPr>
      <w:r>
        <w:t>ПОСТАНОВЛЕНИЕ</w:t>
      </w:r>
    </w:p>
    <w:p w:rsidR="00B46AE3" w:rsidRDefault="00B46AE3">
      <w:pPr>
        <w:pStyle w:val="ConsPlusTitle"/>
        <w:jc w:val="center"/>
      </w:pPr>
      <w:r>
        <w:t>от 16 декабря 2019 г. N 1353</w:t>
      </w:r>
    </w:p>
    <w:p w:rsidR="00B46AE3" w:rsidRDefault="00B46AE3">
      <w:pPr>
        <w:pStyle w:val="ConsPlusTitle"/>
        <w:jc w:val="both"/>
      </w:pPr>
    </w:p>
    <w:p w:rsidR="00B46AE3" w:rsidRDefault="00B46AE3">
      <w:pPr>
        <w:pStyle w:val="ConsPlusTitle"/>
        <w:jc w:val="center"/>
      </w:pPr>
      <w:r>
        <w:t>О СОЗДАНИИ МУНИЦИПАЛЬНОЙ МЕЖВЕДОМСТВЕННОЙ РАБОЧЕЙ ГРУППЫ</w:t>
      </w:r>
    </w:p>
    <w:p w:rsidR="00B46AE3" w:rsidRDefault="00B46AE3">
      <w:pPr>
        <w:pStyle w:val="ConsPlusTitle"/>
        <w:jc w:val="center"/>
      </w:pPr>
      <w:r>
        <w:t>ПО ВНЕДРЕНИЮ СИСТЕМЫ ПЕРСОНИФИЦИРОВАННОГО ФИНАНСИРОВАНИЯ</w:t>
      </w:r>
    </w:p>
    <w:p w:rsidR="00B46AE3" w:rsidRDefault="00B46AE3">
      <w:pPr>
        <w:pStyle w:val="ConsPlusTitle"/>
        <w:jc w:val="center"/>
      </w:pPr>
      <w:r>
        <w:t>ДОПОЛНИТЕЛЬНОГО ОБРАЗОВАНИЯ ДЕТЕЙ</w:t>
      </w:r>
    </w:p>
    <w:p w:rsidR="00B46AE3" w:rsidRDefault="00B46AE3">
      <w:pPr>
        <w:pStyle w:val="ConsPlusTitle"/>
        <w:jc w:val="center"/>
      </w:pPr>
      <w:r>
        <w:t>В ТАЙМЫРСКОМ ДОЛГАНО-НЕНЕЦКОМ МУНИЦИПАЛЬНОМ РАЙОНЕ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ind w:firstLine="540"/>
        <w:jc w:val="both"/>
      </w:pPr>
      <w:r>
        <w:t>Основываясь на региональном проекте "Успех каждого ребенка", утвержденном Распоряжением Правительства Красноярского края от 04.07.2019 N 453-р, Администрация муниципального района, постановляет: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1. Создать муниципальную межведомственную рабочую группу по внедрению системы персонифицированного финансирования дополнительного образования детей в Таймырском Долгано-Ненецком муниципальном районе (далее - муниципальная межведомственная рабочая группа).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2. Утвердить: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 xml:space="preserve">2.1. </w:t>
      </w:r>
      <w:hyperlink w:anchor="P34">
        <w:r>
          <w:rPr>
            <w:color w:val="0000FF"/>
          </w:rPr>
          <w:t>Положение</w:t>
        </w:r>
      </w:hyperlink>
      <w:r>
        <w:t xml:space="preserve"> о муниципальной межведомственной рабочей группе согласно приложению 1.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 xml:space="preserve">2.2. </w:t>
      </w:r>
      <w:hyperlink w:anchor="P122">
        <w:r>
          <w:rPr>
            <w:color w:val="0000FF"/>
          </w:rPr>
          <w:t>Состав</w:t>
        </w:r>
      </w:hyperlink>
      <w:r>
        <w:t xml:space="preserve"> муниципальной межведомственной рабочей группы согласно приложению 2.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 xml:space="preserve">2.3. </w:t>
      </w:r>
      <w:hyperlink w:anchor="P236">
        <w:r>
          <w:rPr>
            <w:color w:val="0000FF"/>
          </w:rPr>
          <w:t>Комплекс</w:t>
        </w:r>
      </w:hyperlink>
      <w:r>
        <w:t xml:space="preserve"> мероприятий по внедрению персонифицированного финансирования дополнительного образования детей в Таймырском Долгано-Ненецком муниципальном районе согласно приложению 3.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Главы муниципального района по вопросам образования и культуры Друппову Т.А.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4. Постановление вступает в силу со дня опубликования в газете Таймырского Долгано-Ненецкого муниципального района "Таймыр".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right"/>
      </w:pPr>
      <w:r>
        <w:t>Временно исполняющая полномочия Главы</w:t>
      </w:r>
    </w:p>
    <w:p w:rsidR="00B46AE3" w:rsidRDefault="00B46AE3">
      <w:pPr>
        <w:pStyle w:val="ConsPlusNormal"/>
        <w:jc w:val="right"/>
      </w:pPr>
      <w:r>
        <w:t>муниципального района</w:t>
      </w:r>
    </w:p>
    <w:p w:rsidR="00B46AE3" w:rsidRDefault="00B46AE3">
      <w:pPr>
        <w:pStyle w:val="ConsPlusNormal"/>
        <w:jc w:val="right"/>
      </w:pPr>
      <w:r>
        <w:t>Г.В.ГАВРИЛОВА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right"/>
        <w:outlineLvl w:val="0"/>
      </w:pPr>
      <w:r>
        <w:t>Приложение 1</w:t>
      </w:r>
    </w:p>
    <w:p w:rsidR="00B46AE3" w:rsidRDefault="00B46AE3">
      <w:pPr>
        <w:pStyle w:val="ConsPlusNormal"/>
        <w:jc w:val="right"/>
      </w:pPr>
      <w:r>
        <w:t>к Постановлению</w:t>
      </w:r>
    </w:p>
    <w:p w:rsidR="00B46AE3" w:rsidRDefault="00B46AE3">
      <w:pPr>
        <w:pStyle w:val="ConsPlusNormal"/>
        <w:jc w:val="right"/>
      </w:pPr>
      <w:r>
        <w:t>Администрации муниципального района</w:t>
      </w:r>
    </w:p>
    <w:p w:rsidR="00B46AE3" w:rsidRDefault="00B46AE3">
      <w:pPr>
        <w:pStyle w:val="ConsPlusNormal"/>
        <w:jc w:val="right"/>
      </w:pPr>
      <w:r>
        <w:t>от 16 декабря 2019 г. N 1353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Title"/>
        <w:jc w:val="center"/>
      </w:pPr>
      <w:bookmarkStart w:id="1" w:name="P34"/>
      <w:bookmarkEnd w:id="1"/>
      <w:r>
        <w:t>ПОЛОЖЕНИЕ</w:t>
      </w:r>
    </w:p>
    <w:p w:rsidR="00B46AE3" w:rsidRDefault="00B46AE3">
      <w:pPr>
        <w:pStyle w:val="ConsPlusTitle"/>
        <w:jc w:val="center"/>
      </w:pPr>
      <w:r>
        <w:t>О МУНИЦИПАЛЬНОЙ МЕЖВЕДОМСТВЕННОЙ РАБОЧЕЙ ГРУППЕ</w:t>
      </w:r>
    </w:p>
    <w:p w:rsidR="00B46AE3" w:rsidRDefault="00B46AE3">
      <w:pPr>
        <w:pStyle w:val="ConsPlusTitle"/>
        <w:jc w:val="center"/>
      </w:pPr>
      <w:r>
        <w:t>ПО ВНЕДРЕНИЮ СИСТЕМЫ ПЕРСОНИФИЦИРОВАННОГО ФИНАНСИРОВАНИЯ</w:t>
      </w:r>
    </w:p>
    <w:p w:rsidR="00B46AE3" w:rsidRDefault="00B46AE3">
      <w:pPr>
        <w:pStyle w:val="ConsPlusTitle"/>
        <w:jc w:val="center"/>
      </w:pPr>
      <w:r>
        <w:t>ДОПОЛНИТЕЛЬНОГО ОБРАЗОВАНИЯ ДЕТЕЙ В ТАЙМЫРСКОМ</w:t>
      </w:r>
    </w:p>
    <w:p w:rsidR="00B46AE3" w:rsidRDefault="00B46AE3">
      <w:pPr>
        <w:pStyle w:val="ConsPlusTitle"/>
        <w:jc w:val="center"/>
      </w:pPr>
      <w:r>
        <w:t>ДОЛГАНО-НЕНЕЦКОМ МУНИЦИПАЛЬНОМ РАЙОНЕ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Title"/>
        <w:jc w:val="center"/>
        <w:outlineLvl w:val="1"/>
      </w:pPr>
      <w:r>
        <w:t>ОБЩИЕ ПОЛОЖЕНИЯ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ind w:firstLine="540"/>
        <w:jc w:val="both"/>
      </w:pPr>
      <w:r>
        <w:t>1. Муниципальная межведомственная рабочая группа по внедрению системы персонифицированного финансирования дополнительного образования детей в Таймырском Долгано-Ненецком муниципальном районе (далее - рабочая группа) является коллегиальным совещательным органом, созданным в соответствии с паспортом регионального проекта "Успех каждого ребенка", утвержденного Распоряжением Правительства Красноярского края от 04.07.2019 N 453-р (далее - региональный проект).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2. Основной целью деятельности рабочей группы являются внедрение системы персонифицированного финансирования дополнительного образования детей в Таймырском Долгано-Ненецком муниципальном районе, организация взаимодействия органов Администрации Таймырского Долгано-Ненецкого муниципального района (далее - Администрация) с органами исполнительной власти Красноярского края и муниципальными учреждениями по внедрению системы персонифицированного финансирования дополнительного образования детей.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3. Рабочая группа: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-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 xml:space="preserve">- в своей деятельности руководствуется </w:t>
      </w:r>
      <w:hyperlink r:id="rId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Красноярского края, </w:t>
      </w:r>
      <w:hyperlink r:id="rId5">
        <w:r>
          <w:rPr>
            <w:color w:val="0000FF"/>
          </w:rPr>
          <w:t>Уставом</w:t>
        </w:r>
      </w:hyperlink>
      <w:r>
        <w:t xml:space="preserve"> Таймырского Долгано-Ненецкого муниципального района Красноярского края и настоящим Положением.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Title"/>
        <w:jc w:val="center"/>
        <w:outlineLvl w:val="1"/>
      </w:pPr>
      <w:r>
        <w:t>ЗАДАЧИ И ПОЛНОМОЧИЯ РАБОЧЕЙ ГРУППЫ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ind w:firstLine="540"/>
        <w:jc w:val="both"/>
      </w:pPr>
      <w:r>
        <w:t>1. Основными задачами рабочей группы являются: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а) решение вопросов, связанных с реализацией мероприятий, предусмотренных региональным проектом, в части внедрения персонифицированного финансирования дополнительного образования детей;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б) обеспечение согласованных действий органов исполнительной власти Красноярского края, органов Администрации, муниципальных учреждений по внедрению системы персонифицированного финансирования дополнительного образования детей;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в) определение механизмов внедрения системы персонифицированного финансирования дополнительного образования детей;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г) контроль за ходом выполнения мероприятий, предусмотренных региональным проектом, в части внедрения персонифицированного финансирования дополнительного образования детей.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2. Для выполнения возложенных задач рабочая группа обладает следующими полномочиями: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1) организует подготовку и рассмотрение проектов нормативных правовых актов, необходимых для внедрения системы персонифицированного финансирования дополнительного образования детей;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2) рассматривает предложения по внедрению системы персонифицированного финансирования дополнительного образования детей;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lastRenderedPageBreak/>
        <w:t>3) утверждает основные муниципальные мероприятия по внедрению системы персонифицированного финансирования дополнительного образования детей;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4) обеспечивает проведение анализа практики внедрения системы персонифицированного финансирования дополнительного образования детей.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Title"/>
        <w:jc w:val="center"/>
        <w:outlineLvl w:val="1"/>
      </w:pPr>
      <w:r>
        <w:t>ПРАВА РАБОЧЕЙ ГРУППЫ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ind w:firstLine="540"/>
        <w:jc w:val="both"/>
      </w:pPr>
      <w:r>
        <w:t>1. Рабочая группа в соответствии с возложенными на нее задачами имеет право: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1) принимать в пределах своей компетенции решения, направленные на внедрение системы персонифицированного финансирования дополнительного образования детей;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2) запрашивать, получать и анализировать материалы, сведения и документы от органов исполнительной власти области, органов местного самоуправления, учреждений и организаций, касающиеся вопросов внедрения системы персонифицированного финансирования дополнительного образования детей;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3) приглашать на заседания рабочей группы должностных лиц администрации муниципального образования, привлекать экспертов и (или) специалистов для получения разъяснений, консультаций, информации, заключений и иных сведений;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4) освещать в средствах массовой информации ход внедрения системы персонифицированного финансирования дополнительного образования детей;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5) 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Title"/>
        <w:jc w:val="center"/>
        <w:outlineLvl w:val="1"/>
      </w:pPr>
      <w:r>
        <w:t>СОСТАВ И ПОРЯДОК РАБОТЫ РАБОЧЕЙ ГРУППЫ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ind w:firstLine="540"/>
        <w:jc w:val="both"/>
      </w:pPr>
      <w:r>
        <w:t>1. Рабочая группа формируется в составе руководителя, заместителя руководителя, секретаря и постоянных членов рабочей группы.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2. Персональный состав рабочей группы с одновременным назначением. его руководителя, заместителя руководителя, секретаря утверждается постановлением Администрации.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3. 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Красноярского края, Администрации, муниципальных учреждений, организаций, участвующих во внедрении системы персонифицированного финансирования дополнительного образования детей.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4. Возглавляет рабочую группу и осуществляет руководство ее работой руководитель рабочей группы.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5. В период отсутствия руководителя рабочей группы либо по согласованию с ним осуществляет руководство деятельностью рабочей группы и ведет ее заседание заместитель руководителя рабочей группы.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6. Члены рабочей группы принимают личное участие в заседаниях или направляют уполномоченных ими лиц.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7. О месте, дате и времени заседания члены рабочей группы уведомляются секретарем не позднее чем за 5 дней до начала его работы.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 xml:space="preserve">8. Заседание рабочей группы считается правомочным, если на нем присутствуют не менее </w:t>
      </w:r>
      <w:r>
        <w:lastRenderedPageBreak/>
        <w:t>половины от общего числа рабочей группы.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9. 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несогласия с принятым решением члены рабочей группы вправе выразить свое особое мнение в письменной форме, которое приобщается к протоколу заседания.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10. Решения рабочей группы в течение 5 рабочих дней оформляются протоколом, который подписывается руководителем и секретарем рабочей группы в течение 2 рабочих дней.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11. 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12. Решения рабочей группы могут служить основанием для подготовки нормативных правовых актов Таймырского Долгано-Ненецкого муниципального района по вопросам внедрения системы персонифицированного финансирования дополнительного образования детей.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Title"/>
        <w:jc w:val="center"/>
        <w:outlineLvl w:val="1"/>
      </w:pPr>
      <w:r>
        <w:t>ОБЯЗАННОСТИ РАБОЧЕЙ ГРУППЫ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ind w:firstLine="540"/>
        <w:jc w:val="both"/>
      </w:pPr>
      <w:r>
        <w:t>1. Руководитель рабочей группы: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1) планирует, организует, руководит деятельностью рабочей группы и распределяет обязанности между ее членами;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2) ведет заседания рабочей группы;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3) определяет даты проведений очередных и внеочередных заседаний рабочей группы;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4) утверждает повестку дня заседания рабочей группы;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5) подписывает протокол заседания рабочей группы;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6) контролирует исполнение принятых рабочей группой решений;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7) совершает иные действия по организации и обеспечению деятельности рабочей группы.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2. Делопроизводство рабочей группы организуется и ведется секретарем. Секретарь рабочей группы: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1) осуществляет свою деятельность под началом руководителя рабочей группы;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2) обеспечивает: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- организационную подготовку проведения заседания рабочей группы;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- подготовку материалов для рассмотрения на заседании рабочей группы;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3) извещает членов рабочей группы о дате, времени, месте проведения заседания и его повестке дня, обеспечивает их необходимыми материалами;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4) ведет и оформляет протокол заседания рабочей группы.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3. Члены рабочей группы: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1) 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 xml:space="preserve">2) обладают равными правами при обсуждении рассматриваемых на заседаниях вопросов и </w:t>
      </w:r>
      <w:r>
        <w:lastRenderedPageBreak/>
        <w:t>голосовании при принятии решений;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3) обязаны объективно и всесторонне изучить вопросы при принятии решений.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Title"/>
        <w:jc w:val="center"/>
        <w:outlineLvl w:val="1"/>
      </w:pPr>
      <w:r>
        <w:t>ОТВЕТСТВЕННОСТЬ ЧЛЕНОВ РАБОЧЕЙ ГРУППЫ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ind w:firstLine="540"/>
        <w:jc w:val="both"/>
      </w:pPr>
      <w:r>
        <w:t>1. 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2. Ответственность за оформление и хранение документов рабочей группы возлагается на ее секретаря.</w:t>
      </w:r>
    </w:p>
    <w:p w:rsidR="00B46AE3" w:rsidRDefault="00B46AE3">
      <w:pPr>
        <w:pStyle w:val="ConsPlusNormal"/>
        <w:spacing w:before="220"/>
        <w:ind w:firstLine="540"/>
        <w:jc w:val="both"/>
      </w:pPr>
      <w:r>
        <w:t>3. 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right"/>
        <w:outlineLvl w:val="0"/>
      </w:pPr>
      <w:r>
        <w:t>Приложение 2</w:t>
      </w:r>
    </w:p>
    <w:p w:rsidR="00B46AE3" w:rsidRDefault="00B46AE3">
      <w:pPr>
        <w:pStyle w:val="ConsPlusNormal"/>
        <w:jc w:val="right"/>
      </w:pPr>
      <w:r>
        <w:t>к Постановлению</w:t>
      </w:r>
    </w:p>
    <w:p w:rsidR="00B46AE3" w:rsidRDefault="00B46AE3">
      <w:pPr>
        <w:pStyle w:val="ConsPlusNormal"/>
        <w:jc w:val="right"/>
      </w:pPr>
      <w:r>
        <w:t>Администрации муниципального района</w:t>
      </w:r>
    </w:p>
    <w:p w:rsidR="00B46AE3" w:rsidRDefault="00B46AE3">
      <w:pPr>
        <w:pStyle w:val="ConsPlusNormal"/>
        <w:jc w:val="right"/>
      </w:pPr>
      <w:r>
        <w:t>от 16 декабря 2019 г. N 1353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Title"/>
        <w:jc w:val="center"/>
      </w:pPr>
      <w:bookmarkStart w:id="2" w:name="P122"/>
      <w:bookmarkEnd w:id="2"/>
      <w:r>
        <w:t>СОСТАВ</w:t>
      </w:r>
    </w:p>
    <w:p w:rsidR="00B46AE3" w:rsidRDefault="00B46AE3">
      <w:pPr>
        <w:pStyle w:val="ConsPlusTitle"/>
        <w:jc w:val="center"/>
      </w:pPr>
      <w:r>
        <w:t>МУНИЦИПАЛЬНОЙ МЕЖВЕДОМСТВЕННОЙ РАБОЧЕЙ ГРУППЫ ПО ВНЕДРЕНИЮ</w:t>
      </w:r>
    </w:p>
    <w:p w:rsidR="00B46AE3" w:rsidRDefault="00B46AE3">
      <w:pPr>
        <w:pStyle w:val="ConsPlusTitle"/>
        <w:jc w:val="center"/>
      </w:pPr>
      <w:r>
        <w:t>СИСТЕМЫ ПЕРСОНИФИЦИРОВАННОГО ФИНАНСИРОВАНИЯ ДОПОЛНИТЕЛЬНОГО</w:t>
      </w:r>
    </w:p>
    <w:p w:rsidR="00B46AE3" w:rsidRDefault="00B46AE3">
      <w:pPr>
        <w:pStyle w:val="ConsPlusTitle"/>
        <w:jc w:val="center"/>
      </w:pPr>
      <w:r>
        <w:t>ОБРАЗОВАНИЯ ДЕТЕЙ В ТАЙМЫРСКОМ ДОЛГАНО-НЕНЕЦКОМ</w:t>
      </w:r>
    </w:p>
    <w:p w:rsidR="00B46AE3" w:rsidRDefault="00B46AE3">
      <w:pPr>
        <w:pStyle w:val="ConsPlusTitle"/>
        <w:jc w:val="center"/>
      </w:pPr>
      <w:r>
        <w:t>МУНИЦИПАЛЬНОМ РАЙОНЕ</w:t>
      </w:r>
    </w:p>
    <w:p w:rsidR="00B46AE3" w:rsidRDefault="00B46A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5783"/>
      </w:tblGrid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r>
              <w:t>Друппова</w:t>
            </w:r>
          </w:p>
          <w:p w:rsidR="00B46AE3" w:rsidRDefault="00B46AE3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заместитель Главы муниципального района по вопросам образования и культуры,</w:t>
            </w:r>
          </w:p>
          <w:p w:rsidR="00B46AE3" w:rsidRDefault="00B46AE3">
            <w:pPr>
              <w:pStyle w:val="ConsPlusNormal"/>
              <w:jc w:val="both"/>
            </w:pPr>
            <w:r>
              <w:t>председатель муниципальной межведомственной рабочей группы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proofErr w:type="spellStart"/>
            <w:r>
              <w:t>Скобеева</w:t>
            </w:r>
            <w:proofErr w:type="spellEnd"/>
          </w:p>
          <w:p w:rsidR="00B46AE3" w:rsidRDefault="00B46AE3">
            <w:pPr>
              <w:pStyle w:val="ConsPlusNormal"/>
            </w:pPr>
            <w:proofErr w:type="spellStart"/>
            <w:r>
              <w:t>Натэла</w:t>
            </w:r>
            <w:proofErr w:type="spellEnd"/>
            <w:r>
              <w:t xml:space="preserve">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заместитель Главы муниципального района по финансовым и экономическим вопросам - начальник отдела по внутреннему муниципальному финансовому контролю и контролю в сфере закупок товаров, работ и услуг, сопредседатель муниципальной межведомственной рабочей группы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proofErr w:type="spellStart"/>
            <w:r>
              <w:t>Брикина</w:t>
            </w:r>
            <w:proofErr w:type="spellEnd"/>
          </w:p>
          <w:p w:rsidR="00B46AE3" w:rsidRDefault="00B46AE3">
            <w:pPr>
              <w:pStyle w:val="ConsPlusNormal"/>
            </w:pPr>
            <w:r>
              <w:t>Лариса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начальник Управления образования Администрации муниципального района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r>
              <w:t>Диль</w:t>
            </w:r>
          </w:p>
          <w:p w:rsidR="00B46AE3" w:rsidRDefault="00B46AE3">
            <w:pPr>
              <w:pStyle w:val="ConsPlusNormal"/>
            </w:pPr>
            <w:r>
              <w:t xml:space="preserve">Тамара </w:t>
            </w:r>
            <w:proofErr w:type="spellStart"/>
            <w:r>
              <w:t>Ахнефна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главный специалист отдела воспитания и дополнительного образования Управления образования Администрации муниципального района, секретарь рабочей группы</w:t>
            </w:r>
          </w:p>
        </w:tc>
      </w:tr>
      <w:tr w:rsidR="00B46AE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r>
              <w:t>Члены муниципальной межведомственной рабочей группы: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proofErr w:type="spellStart"/>
            <w:r>
              <w:t>Бобровник</w:t>
            </w:r>
            <w:proofErr w:type="spellEnd"/>
          </w:p>
          <w:p w:rsidR="00B46AE3" w:rsidRDefault="00B46AE3">
            <w:pPr>
              <w:pStyle w:val="ConsPlusNormal"/>
            </w:pPr>
            <w:r>
              <w:t>Марьяна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руководитель группы экономики, планирования и финансового обеспечения Управления образования Администрации муниципального района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proofErr w:type="spellStart"/>
            <w:r>
              <w:lastRenderedPageBreak/>
              <w:t>Жиганова</w:t>
            </w:r>
            <w:proofErr w:type="spellEnd"/>
          </w:p>
          <w:p w:rsidR="00B46AE3" w:rsidRDefault="00B46AE3">
            <w:pPr>
              <w:pStyle w:val="ConsPlusNormal"/>
            </w:pPr>
            <w:r>
              <w:t>Татьяна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заместитель Главы города Дудинки - председатель Комитета культуры, молодежной политики и спорта Администрации города Дудинки (по согласованию)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r>
              <w:t>Заднепровская</w:t>
            </w:r>
          </w:p>
          <w:p w:rsidR="00B46AE3" w:rsidRDefault="00B46AE3">
            <w:pPr>
              <w:pStyle w:val="ConsPlusNormal"/>
            </w:pPr>
            <w:r>
              <w:t>Альбина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начальник Финансового управления Администрации муниципального района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proofErr w:type="spellStart"/>
            <w:r>
              <w:t>Корюкова</w:t>
            </w:r>
            <w:proofErr w:type="spellEnd"/>
          </w:p>
          <w:p w:rsidR="00B46AE3" w:rsidRDefault="00B46AE3">
            <w:pPr>
              <w:pStyle w:val="ConsPlusNormal"/>
            </w:pPr>
            <w:r>
              <w:t>Ирина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главный специалист группы по административной работе и социальным вопросам Администрации городского поселения Диксон (по согласованию)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r>
              <w:t>Кузьмич</w:t>
            </w:r>
          </w:p>
          <w:p w:rsidR="00B46AE3" w:rsidRDefault="00B46AE3">
            <w:pPr>
              <w:pStyle w:val="ConsPlusNormal"/>
            </w:pPr>
            <w:r>
              <w:t>Юлия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заведующая отделом планирования и экономики Управления образования Администрации муниципального района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r>
              <w:t>Лаптев</w:t>
            </w:r>
          </w:p>
          <w:p w:rsidR="00B46AE3" w:rsidRDefault="00B46AE3">
            <w:pPr>
              <w:pStyle w:val="ConsPlusNormal"/>
            </w:pPr>
            <w:r>
              <w:t>Сергей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начальник Правового управления Администрации муниципального района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r>
              <w:t>Майер</w:t>
            </w:r>
          </w:p>
          <w:p w:rsidR="00B46AE3" w:rsidRDefault="00B46AE3">
            <w:pPr>
              <w:pStyle w:val="ConsPlusNormal"/>
            </w:pPr>
            <w:r>
              <w:t>Лариса Витальевна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заместитель начальника Управления образования Администрации муниципального района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proofErr w:type="spellStart"/>
            <w:r>
              <w:t>Майнагашев</w:t>
            </w:r>
            <w:proofErr w:type="spellEnd"/>
          </w:p>
          <w:p w:rsidR="00B46AE3" w:rsidRDefault="00B46AE3">
            <w:pPr>
              <w:pStyle w:val="ConsPlusNormal"/>
            </w:pPr>
            <w: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заместитель Главы сельского поселения Хатанга по вопросам культуры, молодежной политике и спорта (по согласованию)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r>
              <w:t>Масляная</w:t>
            </w:r>
          </w:p>
          <w:p w:rsidR="00B46AE3" w:rsidRDefault="00B46AE3">
            <w:pPr>
              <w:pStyle w:val="ConsPlusNormal"/>
            </w:pPr>
            <w:r>
              <w:t>Ольга Степановна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начальник отдела воспитания и дополнительного образования Управления образования Администрации муниципального района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proofErr w:type="spellStart"/>
            <w:r>
              <w:t>Монахова</w:t>
            </w:r>
            <w:proofErr w:type="spellEnd"/>
          </w:p>
          <w:p w:rsidR="00B46AE3" w:rsidRDefault="00B46AE3">
            <w:pPr>
              <w:pStyle w:val="ConsPlusNormal"/>
            </w:pPr>
            <w:r>
              <w:t>Анна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главный специалист Комитета культуры, молодежной политики и спорта Администрации города Дудинки (по согласованию)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r>
              <w:t>Пичугина</w:t>
            </w:r>
          </w:p>
          <w:p w:rsidR="00B46AE3" w:rsidRDefault="00B46AE3">
            <w:pPr>
              <w:pStyle w:val="ConsPlusNormal"/>
            </w:pPr>
            <w:r>
              <w:t>Ольга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главный бухгалтер Управления образования Администрации муниципального района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proofErr w:type="spellStart"/>
            <w:r>
              <w:t>Сацкая</w:t>
            </w:r>
            <w:proofErr w:type="spellEnd"/>
          </w:p>
          <w:p w:rsidR="00B46AE3" w:rsidRDefault="00B46AE3">
            <w:pPr>
              <w:pStyle w:val="ConsPlusNormal"/>
            </w:pPr>
            <w:r>
              <w:t>Валентина Егоровна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начальник Управления культуры Администрации муниципального района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proofErr w:type="spellStart"/>
            <w:r>
              <w:t>Тлехугов</w:t>
            </w:r>
            <w:proofErr w:type="spellEnd"/>
          </w:p>
          <w:p w:rsidR="00B46AE3" w:rsidRDefault="00B46AE3">
            <w:pPr>
              <w:pStyle w:val="ConsPlusNormal"/>
            </w:pPr>
            <w:r>
              <w:t>Тимур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начальник отдела кадрового и нормативно-правового обеспечения Управления образования Администрации муниципального района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proofErr w:type="spellStart"/>
            <w:r>
              <w:t>Яптунэ</w:t>
            </w:r>
            <w:proofErr w:type="spellEnd"/>
          </w:p>
          <w:p w:rsidR="00B46AE3" w:rsidRDefault="00B46AE3">
            <w:pPr>
              <w:pStyle w:val="ConsPlusNormal"/>
            </w:pPr>
            <w:r>
              <w:t>Диана Валериевна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заместитель Главы сельского поселения Караул по коренным малочисленным народам Таймыра, общим вопросам и культуре (по согласованию)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r>
              <w:t>Смирнова</w:t>
            </w:r>
          </w:p>
          <w:p w:rsidR="00B46AE3" w:rsidRDefault="00B46AE3">
            <w:pPr>
              <w:pStyle w:val="ConsPlusNormal"/>
            </w:pPr>
            <w:r>
              <w:t>Ольга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начальник финансового отдела Администрации сельского поселения Хатанга (по согласованию)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proofErr w:type="spellStart"/>
            <w:r>
              <w:t>Лащева</w:t>
            </w:r>
            <w:proofErr w:type="spellEnd"/>
          </w:p>
          <w:p w:rsidR="00B46AE3" w:rsidRDefault="00B46AE3">
            <w:pPr>
              <w:pStyle w:val="ConsPlusNormal"/>
            </w:pPr>
            <w:r>
              <w:t>Татьяна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методист ТМК ОУ ДОД ДЮЦ "Центр туризма и творчества "Юниор"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proofErr w:type="spellStart"/>
            <w:r>
              <w:t>Ямщикова</w:t>
            </w:r>
            <w:proofErr w:type="spellEnd"/>
          </w:p>
          <w:p w:rsidR="00B46AE3" w:rsidRDefault="00B46AE3">
            <w:pPr>
              <w:pStyle w:val="ConsPlusNormal"/>
            </w:pPr>
            <w:r>
              <w:t>Надежда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директор МБУ ДО "Детская школа искусств им. Б.Н. Молчанова" (по согласованию)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proofErr w:type="spellStart"/>
            <w:r>
              <w:t>Рогуленко</w:t>
            </w:r>
            <w:proofErr w:type="spellEnd"/>
          </w:p>
          <w:p w:rsidR="00B46AE3" w:rsidRDefault="00B46AE3">
            <w:pPr>
              <w:pStyle w:val="ConsPlusNormal"/>
            </w:pPr>
            <w:r>
              <w:lastRenderedPageBreak/>
              <w:t>Олег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 xml:space="preserve">директор ТМК ОУ ДОД "ДЮСШ по национальным видам </w:t>
            </w:r>
            <w:r>
              <w:lastRenderedPageBreak/>
              <w:t>спорта имени А.Г. Кизима"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proofErr w:type="spellStart"/>
            <w:r>
              <w:lastRenderedPageBreak/>
              <w:t>Кальчук</w:t>
            </w:r>
            <w:proofErr w:type="spellEnd"/>
          </w:p>
          <w:p w:rsidR="00B46AE3" w:rsidRDefault="00B46AE3">
            <w:pPr>
              <w:pStyle w:val="ConsPlusNormal"/>
            </w:pPr>
            <w:r>
              <w:t>Валентина Константиновна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директор МКУ ДО "Детская школа искусств" сельского поселения Хатанга (по согласованию)</w:t>
            </w:r>
          </w:p>
        </w:tc>
      </w:tr>
      <w:tr w:rsidR="00B46A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</w:pPr>
            <w:proofErr w:type="spellStart"/>
            <w:r>
              <w:t>Ломовцева</w:t>
            </w:r>
            <w:proofErr w:type="spellEnd"/>
          </w:p>
          <w:p w:rsidR="00B46AE3" w:rsidRDefault="00B46AE3">
            <w:pPr>
              <w:pStyle w:val="ConsPlusNormal"/>
            </w:pPr>
            <w:r>
              <w:t>Ирина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46AE3" w:rsidRDefault="00B46AE3">
            <w:pPr>
              <w:pStyle w:val="ConsPlusNormal"/>
              <w:jc w:val="both"/>
            </w:pPr>
            <w:r>
              <w:t>директор МКУ ДО "Диксонская детская школа искусств" городского поселения Диксон (по согласованию)</w:t>
            </w:r>
          </w:p>
        </w:tc>
      </w:tr>
    </w:tbl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right"/>
        <w:outlineLvl w:val="0"/>
      </w:pPr>
      <w:r>
        <w:t>Приложение 3</w:t>
      </w:r>
    </w:p>
    <w:p w:rsidR="00B46AE3" w:rsidRDefault="00B46AE3">
      <w:pPr>
        <w:pStyle w:val="ConsPlusNormal"/>
        <w:jc w:val="right"/>
      </w:pPr>
      <w:r>
        <w:t>к Постановлению</w:t>
      </w:r>
    </w:p>
    <w:p w:rsidR="00B46AE3" w:rsidRDefault="00B46AE3">
      <w:pPr>
        <w:pStyle w:val="ConsPlusNormal"/>
        <w:jc w:val="right"/>
      </w:pPr>
      <w:r>
        <w:t>Администрации муниципального района</w:t>
      </w:r>
    </w:p>
    <w:p w:rsidR="00B46AE3" w:rsidRDefault="00B46AE3">
      <w:pPr>
        <w:pStyle w:val="ConsPlusNormal"/>
        <w:jc w:val="right"/>
      </w:pPr>
      <w:r>
        <w:t>от 16 декабря 2019 г. N 1353</w:t>
      </w: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Title"/>
        <w:jc w:val="center"/>
      </w:pPr>
      <w:bookmarkStart w:id="3" w:name="P236"/>
      <w:bookmarkEnd w:id="3"/>
      <w:r>
        <w:t>КОМПЛЕКС МЕРОПРИЯТИЙ</w:t>
      </w:r>
    </w:p>
    <w:p w:rsidR="00B46AE3" w:rsidRDefault="00B46AE3">
      <w:pPr>
        <w:pStyle w:val="ConsPlusTitle"/>
        <w:jc w:val="center"/>
      </w:pPr>
      <w:r>
        <w:t>ПО ВНЕДРЕНИЮ СИСТЕМЫ ПЕРСОНИФИЦИРОВАННОГО ФИНАНСИРОВАНИЯ</w:t>
      </w:r>
    </w:p>
    <w:p w:rsidR="00B46AE3" w:rsidRDefault="00B46AE3">
      <w:pPr>
        <w:pStyle w:val="ConsPlusTitle"/>
        <w:jc w:val="center"/>
      </w:pPr>
      <w:r>
        <w:t>ДОПОЛНИТЕЛЬНОГО ОБРАЗОВАНИЯ ДЕТЕЙ В ТАЙМЫРСКОМ</w:t>
      </w:r>
    </w:p>
    <w:p w:rsidR="00B46AE3" w:rsidRDefault="00B46AE3">
      <w:pPr>
        <w:pStyle w:val="ConsPlusTitle"/>
        <w:jc w:val="center"/>
      </w:pPr>
      <w:r>
        <w:t>ДОЛГАНО-НЕНЕЦКОМ МУНИЦИПАЛЬНОМ РАЙОНЕ</w:t>
      </w:r>
    </w:p>
    <w:p w:rsidR="00B46AE3" w:rsidRDefault="00B46A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778"/>
        <w:gridCol w:w="1204"/>
        <w:gridCol w:w="2608"/>
        <w:gridCol w:w="2074"/>
      </w:tblGrid>
      <w:tr w:rsidR="00B46AE3">
        <w:tc>
          <w:tcPr>
            <w:tcW w:w="364" w:type="dxa"/>
          </w:tcPr>
          <w:p w:rsidR="00B46AE3" w:rsidRDefault="00B46AE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  <w:jc w:val="center"/>
            </w:pPr>
            <w:r>
              <w:t>Сроки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  <w:jc w:val="center"/>
            </w:pPr>
            <w:r>
              <w:t>Описание планируемого результата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  <w:jc w:val="center"/>
            </w:pPr>
            <w:r>
              <w:t>Форма отчетности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1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Создание муниципальных межведомственных рабочих групп по внедрению и реализации Целевой модели ДОД (в том числе внедрению ПФ ДОД)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16.12.2019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</w:pPr>
            <w:r>
              <w:t>утверждены составы и регламенты рабочих групп, назначены ответственные за внедрение персонифицированного финансирования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</w:pPr>
            <w:r>
              <w:t>принятый нормативный правовой акт (далее - НПА)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2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Подписание соглашений между субъектом РФ и муниципальными образованиями об обязательствах последних по достижению показателей Целевой модели ДОД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31.12.2019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</w:pPr>
            <w:r>
              <w:t>подписаны Соглашения со 100% муниципальных образований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</w:pPr>
            <w:r>
              <w:t>отчет о выполнении мероприятия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3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Принятие НПА ОМСУ с приложением Правил ПФ ДОД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01.03.2020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</w:pPr>
            <w:r>
              <w:t>принятый НПА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</w:pPr>
            <w:r>
              <w:t>принятый НПА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4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Расчет параметров персонифицированного финансирования:</w:t>
            </w:r>
          </w:p>
          <w:p w:rsidR="00B46AE3" w:rsidRDefault="00B46AE3">
            <w:pPr>
              <w:pStyle w:val="ConsPlusNormal"/>
            </w:pPr>
            <w:r>
              <w:t>- определение номинала, числа и категорий сертификатов;</w:t>
            </w:r>
          </w:p>
          <w:p w:rsidR="00B46AE3" w:rsidRDefault="00B46AE3">
            <w:pPr>
              <w:pStyle w:val="ConsPlusNormal"/>
            </w:pPr>
            <w:r>
              <w:t xml:space="preserve">- определение параметров </w:t>
            </w:r>
            <w:r>
              <w:lastRenderedPageBreak/>
              <w:t>для расчета нормативных затрат (нормативной стоимости) на реализацию дополнительных общеразвивающих программ на человеко-час;</w:t>
            </w:r>
          </w:p>
          <w:p w:rsidR="00B46AE3" w:rsidRDefault="00B46AE3">
            <w:pPr>
              <w:pStyle w:val="ConsPlusNormal"/>
            </w:pPr>
            <w:r>
              <w:t>- формирование сходимости модели ПФ ДОД;</w:t>
            </w:r>
          </w:p>
          <w:p w:rsidR="00B46AE3" w:rsidRDefault="00B46AE3">
            <w:pPr>
              <w:pStyle w:val="ConsPlusNormal"/>
            </w:pPr>
            <w:r>
              <w:t>- расчет разделения муниципального задания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lastRenderedPageBreak/>
              <w:t>31.12.2019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</w:pPr>
            <w:r>
              <w:t>подготовленные расчеты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</w:pPr>
            <w:r>
              <w:t xml:space="preserve">таблицы в формате </w:t>
            </w:r>
            <w:proofErr w:type="spellStart"/>
            <w:r>
              <w:t>Excel</w:t>
            </w:r>
            <w:proofErr w:type="spellEnd"/>
            <w:r>
              <w:t xml:space="preserve"> с подготовленными расчетами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5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Подготовка служебной записки о необходимости перераспределения бюджетных средств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31.01.2020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</w:pPr>
            <w:r>
              <w:t>направление служебной записки в финансовый орган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</w:pPr>
            <w:r>
              <w:t>служебная записка, направленная в финансовый орган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6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Внесение изменений в решение о местном бюджете для закрепления:</w:t>
            </w:r>
          </w:p>
          <w:p w:rsidR="00B46AE3" w:rsidRDefault="00B46AE3">
            <w:pPr>
              <w:pStyle w:val="ConsPlusNormal"/>
            </w:pPr>
            <w:r>
              <w:t>- финансового обеспечения мероприятия по ПФ ДОД;</w:t>
            </w:r>
          </w:p>
          <w:p w:rsidR="00B46AE3" w:rsidRDefault="00B46AE3">
            <w:pPr>
              <w:pStyle w:val="ConsPlusNormal"/>
            </w:pPr>
            <w:r>
              <w:t>- полномочий начальника финансового органа муниципального образования по внесению изменений в сводную бюджетную роспись без внесения изменений в решение о бюджете (при необходимости внесение изменений в положение о бюджетном процессе в муниципальном образовании)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01.03.2020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</w:pPr>
            <w:r>
              <w:t>принятые изменения в решение о бюджете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</w:pPr>
            <w:r>
              <w:t>решение представительного органа местного самоуправления о внесении изменений в решение о бюджете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7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Принятие НПА уполномоченного органа об утверждении программы персонифицированного финансирования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01.03.2020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</w:pPr>
            <w:r>
              <w:t>принятый НПА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</w:pPr>
            <w:r>
              <w:t>принятый НПА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8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Принятие НПА уполномоченного органа основных параметров для расчета нормативных затрат (нормативной стоимости)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01.03.2020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</w:pPr>
            <w:r>
              <w:t>принятый НПА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</w:pPr>
            <w:r>
              <w:t>принятый НПА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9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 xml:space="preserve">Принятие НПА ОМСУ о внесении изменений в муниципальные программы развития для </w:t>
            </w:r>
            <w:r>
              <w:lastRenderedPageBreak/>
              <w:t>закрепления мероприятия по ПФ ДОД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lastRenderedPageBreak/>
              <w:t>15.03.2020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</w:pPr>
            <w:r>
              <w:t>принятый НПА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</w:pPr>
            <w:r>
              <w:t>принятый НПА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10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Внесение изменений в муниципальные задания и соглашения о финансовом обеспечении выполнения муниципального задания с целью выделения средств на ПФ ДОД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31.03.2020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</w:pPr>
            <w:r>
              <w:t>скорректированы муниципальные задания и соглашения о финансовом обеспечении выполнения муниципального задания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</w:pPr>
            <w:r>
              <w:t>отчет о выполнении мероприятия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11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Проведение 1 этапа информационной кампании о введении ПФ ДОД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01.03.2020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</w:pPr>
            <w:r>
              <w:t>интервью (в региональных и федеральных СМИ) представителя высшего органа исполнительной власти субъекта РФ;</w:t>
            </w:r>
          </w:p>
          <w:p w:rsidR="00B46AE3" w:rsidRDefault="00B46AE3">
            <w:pPr>
              <w:pStyle w:val="ConsPlusNormal"/>
            </w:pPr>
            <w:r>
              <w:t>пресс-конференция о внедрении Целевой модели, включая ПФ ДОД;</w:t>
            </w:r>
          </w:p>
          <w:p w:rsidR="00B46AE3" w:rsidRDefault="00B46AE3">
            <w:pPr>
              <w:pStyle w:val="ConsPlusNormal"/>
            </w:pPr>
            <w:r>
              <w:t>размещение краткой информации о внедрении ПФ ДОД и баннеров Навигатора ДОД на сайтах учреждений, ОМСУ, РОИВ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</w:pPr>
            <w:r>
              <w:t>отчет о проведенной информационной кампании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12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Проведение 2 этапа информационной кампании о введении ПФ ДОД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15.05.2020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</w:pPr>
            <w:r>
              <w:t>распространение печатных материалов (листовок, буклетов) через учреждения ДО, общеобразовательные школы и дошкольные учреждения, в том числе через родительские собрания;</w:t>
            </w:r>
          </w:p>
          <w:p w:rsidR="00B46AE3" w:rsidRDefault="00B46AE3">
            <w:pPr>
              <w:pStyle w:val="ConsPlusNormal"/>
            </w:pPr>
            <w:r>
              <w:t>ответы на вопросы для СМИ;</w:t>
            </w:r>
          </w:p>
          <w:p w:rsidR="00B46AE3" w:rsidRDefault="00B46AE3">
            <w:pPr>
              <w:pStyle w:val="ConsPlusNormal"/>
            </w:pPr>
            <w:r>
              <w:t>реклама ПФ ДОД на региональном и муниципальном теле- и радиоканалах;</w:t>
            </w:r>
          </w:p>
          <w:p w:rsidR="00B46AE3" w:rsidRDefault="00B46AE3">
            <w:pPr>
              <w:pStyle w:val="ConsPlusNormal"/>
            </w:pPr>
            <w:r>
              <w:t>размещение подробной информации о внедрении ПФ ДОД на сайтах учреждений, ОМСУ, РОИВ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</w:pPr>
            <w:r>
              <w:t>отчет о проведенной информационной кампании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13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Проведение 3 этапа информационной кампании о введении ПФ ДОД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15.09.2020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</w:pPr>
            <w:r>
              <w:t>проведение родительских собраний в школах, организация массовой выдачи сертификатов;</w:t>
            </w:r>
          </w:p>
          <w:p w:rsidR="00B46AE3" w:rsidRDefault="00B46AE3">
            <w:pPr>
              <w:pStyle w:val="ConsPlusNormal"/>
            </w:pPr>
            <w:r>
              <w:t xml:space="preserve">обучающие видеоролики о регистрации в Навигаторе и порядке </w:t>
            </w:r>
            <w:r>
              <w:lastRenderedPageBreak/>
              <w:t>получения сертификатов;</w:t>
            </w:r>
          </w:p>
          <w:p w:rsidR="00B46AE3" w:rsidRDefault="00B46AE3">
            <w:pPr>
              <w:pStyle w:val="ConsPlusNormal"/>
            </w:pPr>
            <w:r>
              <w:t>размещение пошаговых инструкций на сайтах образовательных учреждений и группах в социальных сетях, распространение печатных версий через образовательные учреждения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</w:pPr>
            <w:r>
              <w:lastRenderedPageBreak/>
              <w:t>отчет о проведенной информационной кампании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14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Внесение изменений в локальные акты муниципальных поставщиков образовательных услуг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30.04.2020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</w:pPr>
            <w:r>
              <w:t>внесенные изменения в локальные акты, утверждение ответственных за операции с сертификатами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</w:pPr>
            <w:r>
              <w:t>измененные локальные акты на примере одной из образовательных организаций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15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Перераспределение остатков неиспользованных средств, предусмотренных на обеспечение сертификатов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15.12.2020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</w:pPr>
            <w:r>
              <w:t>внесены изменения в бюджетную роспись, муниципальную программу развития, заключены соглашения с образовательными организациями о предоставлении субсидии на иные цели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</w:pP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16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Принятие НПА ОМСУ о внесении изменений в порядок формирования и финансового обеспечения муниципальных заданий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15.03.2020</w:t>
            </w:r>
          </w:p>
        </w:tc>
        <w:tc>
          <w:tcPr>
            <w:tcW w:w="2608" w:type="dxa"/>
          </w:tcPr>
          <w:p w:rsidR="00B46AE3" w:rsidRDefault="00B46AE3">
            <w:pPr>
              <w:pStyle w:val="ConsPlusNormal"/>
            </w:pPr>
            <w:r>
              <w:t>принятый НПА</w:t>
            </w:r>
          </w:p>
        </w:tc>
        <w:tc>
          <w:tcPr>
            <w:tcW w:w="2074" w:type="dxa"/>
          </w:tcPr>
          <w:p w:rsidR="00B46AE3" w:rsidRDefault="00B46AE3">
            <w:pPr>
              <w:pStyle w:val="ConsPlusNormal"/>
            </w:pPr>
            <w:r>
              <w:t>принятый НПА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17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Наполнение Навигатора данными об учреждениях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20.12.2019</w:t>
            </w:r>
          </w:p>
        </w:tc>
        <w:tc>
          <w:tcPr>
            <w:tcW w:w="4682" w:type="dxa"/>
            <w:gridSpan w:val="2"/>
          </w:tcPr>
          <w:p w:rsidR="00B46AE3" w:rsidRDefault="00B46AE3">
            <w:pPr>
              <w:pStyle w:val="ConsPlusNormal"/>
            </w:pPr>
            <w:r>
              <w:t>заполнены данные не менее чем о 80% учреждений дополнительного образования, культуры, спорта, дошкольных и общеобразовательных учреждений, СПО и ВПО, частных учреждениях, имеющих лицензию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18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Наполнение Навигатора данными о программах дополнительного образования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31.01.2020</w:t>
            </w:r>
          </w:p>
        </w:tc>
        <w:tc>
          <w:tcPr>
            <w:tcW w:w="4682" w:type="dxa"/>
            <w:gridSpan w:val="2"/>
          </w:tcPr>
          <w:p w:rsidR="00B46AE3" w:rsidRDefault="00B46AE3">
            <w:pPr>
              <w:pStyle w:val="ConsPlusNormal"/>
            </w:pPr>
            <w:r>
              <w:t>заполнены данные не менее чем о 80% дополнительных общеобразовательных программ, реализуемых на территории субъекта РФ</w:t>
            </w:r>
          </w:p>
        </w:tc>
      </w:tr>
      <w:tr w:rsidR="00B46AE3">
        <w:tc>
          <w:tcPr>
            <w:tcW w:w="364" w:type="dxa"/>
          </w:tcPr>
          <w:p w:rsidR="00B46AE3" w:rsidRDefault="00B46AE3">
            <w:pPr>
              <w:pStyle w:val="ConsPlusNormal"/>
            </w:pPr>
            <w:r>
              <w:t>19</w:t>
            </w:r>
          </w:p>
        </w:tc>
        <w:tc>
          <w:tcPr>
            <w:tcW w:w="2778" w:type="dxa"/>
          </w:tcPr>
          <w:p w:rsidR="00B46AE3" w:rsidRDefault="00B46AE3">
            <w:pPr>
              <w:pStyle w:val="ConsPlusNormal"/>
            </w:pPr>
            <w:r>
              <w:t>Наполнение Навигатора данными о детях и заявках на программы дополнительного образования</w:t>
            </w:r>
          </w:p>
        </w:tc>
        <w:tc>
          <w:tcPr>
            <w:tcW w:w="1204" w:type="dxa"/>
          </w:tcPr>
          <w:p w:rsidR="00B46AE3" w:rsidRDefault="00B46AE3">
            <w:pPr>
              <w:pStyle w:val="ConsPlusNormal"/>
            </w:pPr>
            <w:r>
              <w:t>30.04.2020</w:t>
            </w:r>
          </w:p>
        </w:tc>
        <w:tc>
          <w:tcPr>
            <w:tcW w:w="4682" w:type="dxa"/>
            <w:gridSpan w:val="2"/>
          </w:tcPr>
          <w:p w:rsidR="00B46AE3" w:rsidRDefault="00B46AE3">
            <w:pPr>
              <w:pStyle w:val="ConsPlusNormal"/>
            </w:pPr>
            <w:r>
              <w:t>в Навигаторе зарегистрированы не менее 80% от контингента детей в возрасте от 5 до 18 лет. Регистрация проводится в массовом порядке через школы с одновременной выдачей сертификатов учета или сертификатов финансирования</w:t>
            </w:r>
          </w:p>
        </w:tc>
      </w:tr>
    </w:tbl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jc w:val="both"/>
      </w:pPr>
    </w:p>
    <w:p w:rsidR="00B46AE3" w:rsidRDefault="00B46A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EA1" w:rsidRDefault="00867EA1"/>
    <w:sectPr w:rsidR="00867EA1" w:rsidSect="0020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E3"/>
    <w:rsid w:val="00867EA1"/>
    <w:rsid w:val="00B4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0234E-57E6-43A7-B1F0-F7AB53FC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6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6A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227670&amp;dst=103203" TargetMode="External"/><Relationship Id="rId4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Мозгунова Юлия Александровна 5-16-57</dc:creator>
  <cp:keywords/>
  <dc:description/>
  <cp:lastModifiedBy>Мозгунова Юлия Александровна 5-16-57</cp:lastModifiedBy>
  <cp:revision>1</cp:revision>
  <dcterms:created xsi:type="dcterms:W3CDTF">2025-02-24T07:05:00Z</dcterms:created>
  <dcterms:modified xsi:type="dcterms:W3CDTF">2025-02-24T07:06:00Z</dcterms:modified>
</cp:coreProperties>
</file>